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8" w:rsidRPr="00BA7BA0" w:rsidRDefault="009B4128" w:rsidP="00846C4D">
      <w:pPr>
        <w:keepNext/>
        <w:keepLines/>
        <w:spacing w:before="480" w:line="276" w:lineRule="auto"/>
        <w:outlineLvl w:val="0"/>
        <w:rPr>
          <w:bCs/>
          <w:sz w:val="22"/>
          <w:szCs w:val="22"/>
          <w:u w:val="single"/>
          <w:lang w:eastAsia="en-US"/>
        </w:rPr>
      </w:pPr>
      <w:r w:rsidRPr="004C7E4E">
        <w:rPr>
          <w:b/>
          <w:bCs/>
          <w:sz w:val="22"/>
          <w:szCs w:val="22"/>
          <w:lang w:eastAsia="en-US"/>
        </w:rPr>
        <w:tab/>
      </w:r>
      <w:r w:rsidR="00B72A1B" w:rsidRPr="004C7E4E">
        <w:rPr>
          <w:b/>
          <w:bCs/>
          <w:sz w:val="22"/>
          <w:szCs w:val="22"/>
          <w:lang w:eastAsia="en-US"/>
        </w:rPr>
        <w:t xml:space="preserve">   </w:t>
      </w:r>
      <w:r w:rsidR="00182349" w:rsidRPr="004C7E4E">
        <w:rPr>
          <w:b/>
          <w:bCs/>
          <w:sz w:val="22"/>
          <w:szCs w:val="22"/>
          <w:lang w:eastAsia="en-US"/>
        </w:rPr>
        <w:t xml:space="preserve"> </w:t>
      </w:r>
      <w:r w:rsidR="00AC0FC4">
        <w:rPr>
          <w:b/>
          <w:noProof/>
          <w:sz w:val="22"/>
          <w:szCs w:val="22"/>
        </w:rPr>
        <w:drawing>
          <wp:inline distT="0" distB="0" distL="0" distR="0">
            <wp:extent cx="657225" cy="628650"/>
            <wp:effectExtent l="19050" t="0" r="9525" b="0"/>
            <wp:docPr id="1" name="Εικόνα 1" descr="Περιγραφή: http://t0.gstatic.com/images?q=tbn:ANd9GcTT2Mfao1hthf7J429zMf0cn4NwrZ3tRO2CM_lG_YMchrL1gpy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t0.gstatic.com/images?q=tbn:ANd9GcTT2Mfao1hthf7J429zMf0cn4NwrZ3tRO2CM_lG_YMchrL1gpy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A1B" w:rsidRPr="004C7E4E">
        <w:rPr>
          <w:b/>
          <w:bCs/>
          <w:sz w:val="22"/>
          <w:szCs w:val="22"/>
          <w:lang w:eastAsia="en-US"/>
        </w:rPr>
        <w:tab/>
      </w:r>
      <w:r w:rsidRPr="004C7E4E">
        <w:rPr>
          <w:b/>
          <w:bCs/>
          <w:sz w:val="22"/>
          <w:szCs w:val="22"/>
          <w:lang w:eastAsia="en-US"/>
        </w:rPr>
        <w:tab/>
      </w:r>
      <w:r w:rsidRPr="004C7E4E">
        <w:rPr>
          <w:b/>
          <w:bCs/>
          <w:sz w:val="22"/>
          <w:szCs w:val="22"/>
          <w:lang w:eastAsia="en-US"/>
        </w:rPr>
        <w:tab/>
      </w:r>
      <w:r w:rsidRPr="004C7E4E">
        <w:rPr>
          <w:b/>
          <w:bCs/>
          <w:sz w:val="22"/>
          <w:szCs w:val="22"/>
          <w:lang w:eastAsia="en-US"/>
        </w:rPr>
        <w:tab/>
      </w:r>
      <w:r w:rsidRPr="004C7E4E">
        <w:rPr>
          <w:b/>
          <w:bCs/>
          <w:sz w:val="22"/>
          <w:szCs w:val="22"/>
          <w:lang w:eastAsia="en-US"/>
        </w:rPr>
        <w:tab/>
      </w:r>
      <w:r w:rsidR="00C00ECF">
        <w:rPr>
          <w:b/>
          <w:bCs/>
          <w:sz w:val="22"/>
          <w:szCs w:val="22"/>
          <w:lang w:eastAsia="en-US"/>
        </w:rPr>
        <w:t xml:space="preserve">        </w:t>
      </w:r>
      <w:r w:rsidR="00566006">
        <w:rPr>
          <w:b/>
          <w:bCs/>
          <w:sz w:val="22"/>
          <w:szCs w:val="22"/>
          <w:lang w:eastAsia="en-US"/>
        </w:rPr>
        <w:t xml:space="preserve">   </w:t>
      </w:r>
      <w:r w:rsidR="00852F10">
        <w:rPr>
          <w:b/>
          <w:bCs/>
          <w:sz w:val="22"/>
          <w:szCs w:val="22"/>
          <w:lang w:eastAsia="en-US"/>
        </w:rPr>
        <w:t xml:space="preserve"> </w:t>
      </w:r>
      <w:r w:rsidRPr="00980599">
        <w:rPr>
          <w:bCs/>
          <w:lang w:eastAsia="en-US"/>
        </w:rPr>
        <w:t xml:space="preserve">Αθήνα, </w:t>
      </w:r>
      <w:r w:rsidR="00852F10" w:rsidRPr="00852F10">
        <w:rPr>
          <w:b/>
          <w:bCs/>
          <w:lang w:eastAsia="en-US"/>
        </w:rPr>
        <w:t>7</w:t>
      </w:r>
      <w:r w:rsidR="00852F10">
        <w:rPr>
          <w:bCs/>
          <w:lang w:eastAsia="en-US"/>
        </w:rPr>
        <w:t xml:space="preserve"> </w:t>
      </w:r>
      <w:r w:rsidR="00842562">
        <w:rPr>
          <w:b/>
          <w:bCs/>
          <w:lang w:eastAsia="en-US"/>
        </w:rPr>
        <w:t>Σεπτεμβρίου</w:t>
      </w:r>
      <w:r w:rsidR="00691A74">
        <w:rPr>
          <w:b/>
          <w:bCs/>
          <w:lang w:eastAsia="en-US"/>
        </w:rPr>
        <w:t xml:space="preserve"> </w:t>
      </w:r>
      <w:r w:rsidR="00182349" w:rsidRPr="00C00ECF">
        <w:rPr>
          <w:b/>
          <w:bCs/>
          <w:lang w:eastAsia="en-US"/>
        </w:rPr>
        <w:t>201</w:t>
      </w:r>
      <w:r w:rsidR="00980599" w:rsidRPr="00C00ECF">
        <w:rPr>
          <w:b/>
          <w:bCs/>
          <w:lang w:eastAsia="en-US"/>
        </w:rPr>
        <w:t>7</w:t>
      </w:r>
    </w:p>
    <w:p w:rsidR="009B4128" w:rsidRPr="00DF4BA3" w:rsidRDefault="00396985" w:rsidP="00A564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="009B4128" w:rsidRPr="00DF4BA3">
        <w:rPr>
          <w:rFonts w:eastAsia="Calibri"/>
          <w:b/>
          <w:sz w:val="22"/>
          <w:szCs w:val="22"/>
          <w:lang w:eastAsia="en-US"/>
        </w:rPr>
        <w:t>ΕΛΛΗΝΙΚΗ ΔΗΜΟΚΡΑΤΙΑ</w:t>
      </w:r>
    </w:p>
    <w:p w:rsidR="009B4128" w:rsidRPr="00DF4BA3" w:rsidRDefault="009B4128" w:rsidP="00A56437">
      <w:pPr>
        <w:spacing w:line="360" w:lineRule="auto"/>
        <w:ind w:hanging="709"/>
        <w:rPr>
          <w:rFonts w:eastAsia="Calibri"/>
          <w:b/>
          <w:sz w:val="22"/>
          <w:szCs w:val="22"/>
          <w:lang w:eastAsia="en-US"/>
        </w:rPr>
      </w:pPr>
      <w:r w:rsidRPr="00DF4BA3">
        <w:rPr>
          <w:rFonts w:eastAsia="Calibri"/>
          <w:b/>
          <w:sz w:val="22"/>
          <w:szCs w:val="22"/>
          <w:lang w:eastAsia="en-US"/>
        </w:rPr>
        <w:t>ΠΑΝΕΛΛΗΝΙΟΣ ΦΑΡΜΑΚΕΥΤΙΚΟΣ ΣΥΛΛΟΓΟΣ</w:t>
      </w:r>
    </w:p>
    <w:p w:rsidR="00FF31D7" w:rsidRPr="00DF4BA3" w:rsidRDefault="009B4128" w:rsidP="00A56437">
      <w:pPr>
        <w:spacing w:line="360" w:lineRule="auto"/>
        <w:ind w:left="-567"/>
        <w:rPr>
          <w:rFonts w:eastAsia="Calibri"/>
          <w:b/>
          <w:sz w:val="22"/>
          <w:szCs w:val="22"/>
          <w:lang w:eastAsia="en-US"/>
        </w:rPr>
      </w:pPr>
      <w:r w:rsidRPr="00DF4BA3">
        <w:rPr>
          <w:rFonts w:eastAsia="Calibri"/>
          <w:b/>
          <w:sz w:val="22"/>
          <w:szCs w:val="22"/>
          <w:lang w:eastAsia="en-US"/>
        </w:rPr>
        <w:t xml:space="preserve">                             </w:t>
      </w:r>
      <w:r w:rsidR="00B72A1B">
        <w:rPr>
          <w:rFonts w:eastAsia="Calibri"/>
          <w:b/>
          <w:sz w:val="22"/>
          <w:szCs w:val="22"/>
          <w:lang w:eastAsia="en-US"/>
        </w:rPr>
        <w:t xml:space="preserve">  </w:t>
      </w:r>
      <w:r w:rsidRPr="00DF4BA3">
        <w:rPr>
          <w:rFonts w:eastAsia="Calibri"/>
          <w:b/>
          <w:sz w:val="22"/>
          <w:szCs w:val="22"/>
          <w:lang w:eastAsia="en-US"/>
        </w:rPr>
        <w:t>ΝΠΔΔ</w:t>
      </w:r>
    </w:p>
    <w:p w:rsidR="009B4128" w:rsidRPr="009B4128" w:rsidRDefault="009B4128" w:rsidP="00A56437">
      <w:pPr>
        <w:spacing w:line="360" w:lineRule="auto"/>
        <w:ind w:left="-567"/>
        <w:rPr>
          <w:rFonts w:eastAsia="Calibri"/>
          <w:sz w:val="22"/>
          <w:szCs w:val="22"/>
          <w:lang w:eastAsia="en-US"/>
        </w:rPr>
      </w:pPr>
      <w:r w:rsidRPr="009B4128">
        <w:rPr>
          <w:rFonts w:eastAsia="Calibri"/>
          <w:sz w:val="22"/>
          <w:szCs w:val="22"/>
          <w:lang w:eastAsia="en-US"/>
        </w:rPr>
        <w:tab/>
      </w:r>
    </w:p>
    <w:p w:rsidR="009B4128" w:rsidRPr="00691A74" w:rsidRDefault="009B4128" w:rsidP="00C00ECF">
      <w:pPr>
        <w:spacing w:line="360" w:lineRule="auto"/>
        <w:ind w:left="-567" w:firstLine="567"/>
        <w:rPr>
          <w:rFonts w:eastAsia="Calibri"/>
          <w:u w:val="single"/>
          <w:lang w:eastAsia="en-US"/>
        </w:rPr>
      </w:pPr>
      <w:r w:rsidRPr="00980599">
        <w:rPr>
          <w:rFonts w:eastAsia="Calibri"/>
          <w:lang w:eastAsia="en-US"/>
        </w:rPr>
        <w:t xml:space="preserve">Αριθμ. Πρωτ. </w:t>
      </w:r>
      <w:r w:rsidR="00426142" w:rsidRPr="00426142">
        <w:rPr>
          <w:rFonts w:eastAsia="Calibri"/>
          <w:b/>
          <w:lang w:eastAsia="en-US"/>
        </w:rPr>
        <w:t>3179</w:t>
      </w:r>
    </w:p>
    <w:p w:rsidR="00EF7A80" w:rsidRPr="0080681C" w:rsidRDefault="00EF7A80" w:rsidP="00A56437">
      <w:pPr>
        <w:spacing w:line="360" w:lineRule="auto"/>
        <w:jc w:val="both"/>
        <w:rPr>
          <w:rFonts w:eastAsia="Calibri"/>
          <w:b/>
          <w:lang w:eastAsia="en-US"/>
        </w:rPr>
      </w:pPr>
    </w:p>
    <w:p w:rsidR="001065CD" w:rsidRDefault="003205C7" w:rsidP="00293A0C">
      <w:pPr>
        <w:spacing w:line="360" w:lineRule="auto"/>
        <w:jc w:val="both"/>
        <w:rPr>
          <w:rFonts w:eastAsia="Calibri"/>
          <w:b/>
          <w:lang w:eastAsia="en-US"/>
        </w:rPr>
      </w:pPr>
      <w:r w:rsidRPr="00122A85">
        <w:rPr>
          <w:rFonts w:eastAsia="Calibri"/>
          <w:b/>
          <w:u w:val="single"/>
          <w:lang w:eastAsia="en-US"/>
        </w:rPr>
        <w:t>Προς</w:t>
      </w:r>
      <w:r w:rsidRPr="0080681C">
        <w:rPr>
          <w:rFonts w:eastAsia="Calibri"/>
          <w:b/>
          <w:lang w:eastAsia="en-US"/>
        </w:rPr>
        <w:t xml:space="preserve"> </w:t>
      </w:r>
      <w:r w:rsidR="00846C4D" w:rsidRPr="0080681C">
        <w:rPr>
          <w:rFonts w:eastAsia="Calibri"/>
          <w:b/>
          <w:lang w:eastAsia="en-US"/>
        </w:rPr>
        <w:t xml:space="preserve">: </w:t>
      </w:r>
      <w:r w:rsidR="00CC0DC1">
        <w:rPr>
          <w:rFonts w:eastAsia="Calibri"/>
          <w:b/>
          <w:lang w:eastAsia="en-US"/>
        </w:rPr>
        <w:t>1. Φαρμακευτικούς Συλλό</w:t>
      </w:r>
      <w:r w:rsidR="00E12722">
        <w:rPr>
          <w:rFonts w:eastAsia="Calibri"/>
          <w:b/>
          <w:lang w:eastAsia="en-US"/>
        </w:rPr>
        <w:t>γο</w:t>
      </w:r>
      <w:r w:rsidR="00CC0DC1">
        <w:rPr>
          <w:rFonts w:eastAsia="Calibri"/>
          <w:b/>
          <w:lang w:eastAsia="en-US"/>
        </w:rPr>
        <w:t>υ</w:t>
      </w:r>
      <w:r w:rsidR="00E12722">
        <w:rPr>
          <w:rFonts w:eastAsia="Calibri"/>
          <w:b/>
          <w:lang w:eastAsia="en-US"/>
        </w:rPr>
        <w:t xml:space="preserve">ς </w:t>
      </w:r>
      <w:r w:rsidR="00CC0DC1">
        <w:rPr>
          <w:rFonts w:eastAsia="Calibri"/>
          <w:b/>
          <w:lang w:eastAsia="en-US"/>
        </w:rPr>
        <w:t>της Χώρας</w:t>
      </w:r>
      <w:r w:rsidR="001065CD">
        <w:rPr>
          <w:rFonts w:eastAsia="Calibri"/>
          <w:b/>
          <w:lang w:eastAsia="en-US"/>
        </w:rPr>
        <w:t xml:space="preserve"> </w:t>
      </w:r>
    </w:p>
    <w:p w:rsidR="006254A6" w:rsidRDefault="00CC0DC1" w:rsidP="00293A0C">
      <w:pPr>
        <w:spacing w:line="360" w:lineRule="auto"/>
        <w:ind w:firstLine="720"/>
        <w:jc w:val="both"/>
        <w:rPr>
          <w:rFonts w:eastAsia="Calibri"/>
          <w:b/>
          <w:lang w:eastAsia="en-US"/>
        </w:rPr>
      </w:pPr>
      <w:r w:rsidRPr="00CC0DC1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Pr="00CC0DC1">
        <w:rPr>
          <w:rFonts w:eastAsia="Calibri"/>
          <w:b/>
          <w:lang w:eastAsia="en-US"/>
        </w:rPr>
        <w:t xml:space="preserve">Περιφέρειες της Χώρας (Διεύθυνση </w:t>
      </w:r>
      <w:r w:rsidR="00825121">
        <w:rPr>
          <w:rFonts w:eastAsia="Calibri"/>
          <w:b/>
          <w:lang w:eastAsia="en-US"/>
        </w:rPr>
        <w:t xml:space="preserve">Δημόσιας </w:t>
      </w:r>
      <w:r w:rsidRPr="00CC0DC1">
        <w:rPr>
          <w:rFonts w:eastAsia="Calibri"/>
          <w:b/>
          <w:lang w:eastAsia="en-US"/>
        </w:rPr>
        <w:t xml:space="preserve">Υγείας και Κοινωνικής </w:t>
      </w:r>
      <w:r>
        <w:rPr>
          <w:rFonts w:eastAsia="Calibri"/>
          <w:b/>
          <w:lang w:eastAsia="en-US"/>
        </w:rPr>
        <w:t xml:space="preserve">   </w:t>
      </w:r>
      <w:r w:rsidRPr="00CC0DC1">
        <w:rPr>
          <w:rFonts w:eastAsia="Calibri"/>
          <w:b/>
          <w:lang w:eastAsia="en-US"/>
        </w:rPr>
        <w:t>Μέριμνας)</w:t>
      </w:r>
    </w:p>
    <w:p w:rsidR="00842562" w:rsidRDefault="00842562" w:rsidP="00293A0C">
      <w:pPr>
        <w:spacing w:line="360" w:lineRule="auto"/>
        <w:ind w:firstLine="7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Ε.Ο.Π.Υ.Υ.</w:t>
      </w:r>
    </w:p>
    <w:p w:rsidR="00842562" w:rsidRDefault="00842562" w:rsidP="00293A0C">
      <w:pPr>
        <w:spacing w:line="360" w:lineRule="auto"/>
        <w:ind w:firstLine="7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="00852F10">
        <w:rPr>
          <w:rFonts w:eastAsia="Calibri"/>
          <w:b/>
          <w:lang w:eastAsia="en-US"/>
        </w:rPr>
        <w:t>Γενικό Εμπορικό Μητρώο (</w:t>
      </w:r>
      <w:r>
        <w:rPr>
          <w:rFonts w:eastAsia="Calibri"/>
          <w:b/>
          <w:lang w:eastAsia="en-US"/>
        </w:rPr>
        <w:t>Γ</w:t>
      </w:r>
      <w:r w:rsidR="00FE7ED4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Ε</w:t>
      </w:r>
      <w:r w:rsidR="00FE7ED4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ΜΗ</w:t>
      </w:r>
      <w:r w:rsidR="00FE7ED4">
        <w:rPr>
          <w:rFonts w:eastAsia="Calibri"/>
          <w:b/>
          <w:lang w:eastAsia="en-US"/>
        </w:rPr>
        <w:t>.</w:t>
      </w:r>
      <w:r w:rsidR="00852F10">
        <w:rPr>
          <w:rFonts w:eastAsia="Calibri"/>
          <w:b/>
          <w:lang w:eastAsia="en-US"/>
        </w:rPr>
        <w:t>)</w:t>
      </w:r>
    </w:p>
    <w:p w:rsidR="00122A85" w:rsidRDefault="00122A85" w:rsidP="006254A6">
      <w:pPr>
        <w:spacing w:line="360" w:lineRule="auto"/>
        <w:ind w:left="1440"/>
        <w:jc w:val="both"/>
        <w:rPr>
          <w:rFonts w:eastAsia="Calibri"/>
          <w:b/>
          <w:lang w:eastAsia="en-US"/>
        </w:rPr>
      </w:pPr>
    </w:p>
    <w:p w:rsidR="006254A6" w:rsidRPr="00CC0DC1" w:rsidRDefault="006254A6" w:rsidP="00293A0C">
      <w:pPr>
        <w:spacing w:line="360" w:lineRule="auto"/>
        <w:jc w:val="both"/>
        <w:rPr>
          <w:rFonts w:eastAsia="Calibri"/>
          <w:b/>
          <w:lang w:eastAsia="en-US"/>
        </w:rPr>
      </w:pPr>
      <w:r w:rsidRPr="00122A85">
        <w:rPr>
          <w:rFonts w:eastAsia="Calibri"/>
          <w:b/>
          <w:u w:val="single"/>
          <w:lang w:eastAsia="en-US"/>
        </w:rPr>
        <w:t>Κοινοποίηση</w:t>
      </w:r>
      <w:r>
        <w:rPr>
          <w:rFonts w:eastAsia="Calibri"/>
          <w:b/>
          <w:lang w:eastAsia="en-US"/>
        </w:rPr>
        <w:t xml:space="preserve">: Υπουργείο Υγείας (Διεύθυνση Φαρμάκων και Προϊόντων Υγείας, Τμήμα Β΄) </w:t>
      </w:r>
    </w:p>
    <w:p w:rsidR="00CC0DC1" w:rsidRDefault="00CC0DC1" w:rsidP="005E5235">
      <w:pPr>
        <w:spacing w:line="360" w:lineRule="auto"/>
        <w:jc w:val="both"/>
        <w:rPr>
          <w:rFonts w:eastAsia="Calibri"/>
          <w:lang w:eastAsia="en-US"/>
        </w:rPr>
      </w:pPr>
    </w:p>
    <w:p w:rsidR="00FC2C1B" w:rsidRPr="00551711" w:rsidRDefault="00055C10" w:rsidP="00E12722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551711">
        <w:rPr>
          <w:rFonts w:eastAsia="Calibri"/>
          <w:lang w:eastAsia="en-US"/>
        </w:rPr>
        <w:t>Θέμα</w:t>
      </w:r>
      <w:r w:rsidR="00894C70" w:rsidRPr="00551711">
        <w:rPr>
          <w:rFonts w:eastAsia="Calibri"/>
          <w:lang w:eastAsia="en-US"/>
        </w:rPr>
        <w:t xml:space="preserve">: </w:t>
      </w:r>
      <w:r w:rsidR="0029484E" w:rsidRPr="00551711">
        <w:rPr>
          <w:rFonts w:eastAsia="Calibri"/>
          <w:lang w:eastAsia="en-US"/>
        </w:rPr>
        <w:t>«</w:t>
      </w:r>
      <w:r w:rsidR="00CC0DC1" w:rsidRPr="00CC0DC1">
        <w:rPr>
          <w:rFonts w:eastAsia="Calibri"/>
          <w:b/>
          <w:i/>
          <w:lang w:eastAsia="en-US"/>
        </w:rPr>
        <w:t xml:space="preserve">Νομικό Σημείωμα για </w:t>
      </w:r>
      <w:r w:rsidR="00842562">
        <w:rPr>
          <w:rFonts w:eastAsia="Calibri"/>
          <w:b/>
          <w:i/>
          <w:lang w:eastAsia="en-US"/>
        </w:rPr>
        <w:t>τη σύσταση και τροποποίηση εταιρειών εκμεταλλεύσεως φαρμακείου</w:t>
      </w:r>
      <w:r w:rsidR="00CC0DC1">
        <w:rPr>
          <w:rFonts w:eastAsia="Calibri"/>
          <w:b/>
          <w:i/>
          <w:lang w:eastAsia="en-US"/>
        </w:rPr>
        <w:t xml:space="preserve"> </w:t>
      </w:r>
      <w:r w:rsidR="00CC0DC1" w:rsidRPr="00CC0DC1">
        <w:rPr>
          <w:rFonts w:eastAsia="Calibri"/>
          <w:b/>
          <w:i/>
          <w:lang w:eastAsia="en-US"/>
        </w:rPr>
        <w:t>μετά την ακύρωση της ΚΥΑ</w:t>
      </w:r>
      <w:r w:rsidR="00CC0DC1">
        <w:rPr>
          <w:rFonts w:eastAsia="Calibri"/>
          <w:b/>
          <w:i/>
          <w:lang w:eastAsia="en-US"/>
        </w:rPr>
        <w:t xml:space="preserve"> για το ιδιοκτησιακό</w:t>
      </w:r>
      <w:r w:rsidR="00CC0DC1" w:rsidRPr="00CC0DC1">
        <w:rPr>
          <w:rFonts w:eastAsia="Calibri"/>
          <w:b/>
          <w:i/>
          <w:lang w:eastAsia="en-US"/>
        </w:rPr>
        <w:t xml:space="preserve"> από το ΣτΕ</w:t>
      </w:r>
      <w:r w:rsidR="005E5235">
        <w:rPr>
          <w:rFonts w:eastAsia="Calibri"/>
          <w:b/>
          <w:i/>
          <w:lang w:eastAsia="en-US"/>
        </w:rPr>
        <w:t>»</w:t>
      </w:r>
    </w:p>
    <w:p w:rsidR="001A739D" w:rsidRDefault="004F7CB1" w:rsidP="00E3039F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D12D3" w:rsidRDefault="004F7CB1" w:rsidP="00852F10">
      <w:pPr>
        <w:shd w:val="clear" w:color="auto" w:fill="FFFFFF"/>
        <w:spacing w:line="360" w:lineRule="auto"/>
        <w:ind w:firstLine="720"/>
        <w:jc w:val="both"/>
      </w:pPr>
      <w:r w:rsidRPr="00852F10">
        <w:rPr>
          <w:rFonts w:eastAsia="Calibri"/>
          <w:lang w:eastAsia="en-US"/>
        </w:rPr>
        <w:t xml:space="preserve">Ο Νομοθέτης </w:t>
      </w:r>
      <w:r w:rsidR="003D12D3" w:rsidRPr="00852F10">
        <w:t xml:space="preserve">ρητώς και πανηγυρικώς </w:t>
      </w:r>
      <w:r w:rsidR="009B699C" w:rsidRPr="00852F10">
        <w:rPr>
          <w:rFonts w:eastAsia="Calibri"/>
          <w:lang w:eastAsia="en-US"/>
        </w:rPr>
        <w:t xml:space="preserve">θέλησε από την πρώτη στιγμή </w:t>
      </w:r>
      <w:r w:rsidR="003D12D3">
        <w:rPr>
          <w:rFonts w:eastAsia="Calibri"/>
          <w:lang w:eastAsia="en-US"/>
        </w:rPr>
        <w:t xml:space="preserve">που ρύθμισε τα των φαρμακείων, </w:t>
      </w:r>
      <w:r w:rsidR="003D12D3">
        <w:t>να προβλέψει</w:t>
      </w:r>
      <w:r w:rsidR="009B699C" w:rsidRPr="00852F10">
        <w:t xml:space="preserve"> ειδικώς </w:t>
      </w:r>
      <w:r w:rsidR="003D12D3">
        <w:t xml:space="preserve">και ορισμένως τις διατάξεις για </w:t>
      </w:r>
      <w:r w:rsidR="009B699C" w:rsidRPr="00852F10">
        <w:t xml:space="preserve">τη σύσταση </w:t>
      </w:r>
      <w:r w:rsidR="003D12D3">
        <w:t xml:space="preserve">και λειτουργία των </w:t>
      </w:r>
      <w:r w:rsidR="009B699C" w:rsidRPr="00852F10">
        <w:t xml:space="preserve">εταιρειών εκμεταλλεύσεως φαρμακείου από </w:t>
      </w:r>
      <w:r w:rsidR="008F0F2F" w:rsidRPr="00852F10">
        <w:t xml:space="preserve">τους φαρμακοποιούς. </w:t>
      </w:r>
    </w:p>
    <w:p w:rsidR="009A591F" w:rsidRPr="00852F10" w:rsidRDefault="008F0F2F" w:rsidP="00852F10">
      <w:pPr>
        <w:shd w:val="clear" w:color="auto" w:fill="FFFFFF"/>
        <w:spacing w:line="360" w:lineRule="auto"/>
        <w:ind w:firstLine="720"/>
        <w:jc w:val="both"/>
      </w:pPr>
      <w:r w:rsidRPr="00852F10">
        <w:t>Έτσι, αρχής γενομένης δυνάμει του άρθρου 7 του ΑΝ 751/1937</w:t>
      </w:r>
      <w:r w:rsidR="009B29C8" w:rsidRPr="00852F10">
        <w:t xml:space="preserve"> (ΦΕΚ Α΄ 239) με το οποίο είχε αντικατασταθεί το άρθρο 17 του Ν. 5607/1932</w:t>
      </w:r>
      <w:r w:rsidR="00344E5F" w:rsidRPr="00852F10">
        <w:t xml:space="preserve"> (ΦΕΚ Α΄ 300)</w:t>
      </w:r>
      <w:r w:rsidRPr="00852F10">
        <w:t xml:space="preserve">, </w:t>
      </w:r>
      <w:r w:rsidR="009B29C8" w:rsidRPr="00852F10">
        <w:t>ως κατόπιν το πρώτο εδάφιο αυτού είχε αντικατασταθεί με</w:t>
      </w:r>
      <w:r w:rsidRPr="00852F10">
        <w:t xml:space="preserve"> το εδάφιο δ΄ της παρ. 14 του άρθρου 1 του Ν. 38/1975</w:t>
      </w:r>
      <w:r w:rsidR="003070DE" w:rsidRPr="00852F10">
        <w:t xml:space="preserve"> (ΦΕΚ Α΄ 83)</w:t>
      </w:r>
      <w:r w:rsidR="003D12D3">
        <w:t xml:space="preserve">, ο Νομοθέτης προέβλεψε τους όρους και προϋποθέσεις πρόσληψης συνεταίρου από τον αδειούχο φαρμακοποιό. </w:t>
      </w:r>
      <w:r w:rsidR="009B29C8" w:rsidRPr="00852F10">
        <w:t>Εν συνεχεία με το</w:t>
      </w:r>
      <w:r w:rsidRPr="00852F10">
        <w:rPr>
          <w:rStyle w:val="apple-converted-space"/>
          <w:bCs/>
          <w:iCs/>
          <w:color w:val="000000"/>
        </w:rPr>
        <w:t> </w:t>
      </w:r>
      <w:r w:rsidRPr="00852F10">
        <w:rPr>
          <w:bCs/>
          <w:iCs/>
          <w:color w:val="000000"/>
        </w:rPr>
        <w:t>άρθρο 6 του Ν. 328/1976</w:t>
      </w:r>
      <w:r w:rsidR="009B29C8" w:rsidRPr="00852F10">
        <w:rPr>
          <w:bCs/>
          <w:iCs/>
          <w:color w:val="000000"/>
        </w:rPr>
        <w:t xml:space="preserve"> (ΦΕΚ Α΄ 128) ως </w:t>
      </w:r>
      <w:r w:rsidR="009B29C8" w:rsidRPr="00852F10">
        <w:t xml:space="preserve">είχε αντικατασταθεί με το άρθρο 14 Ν. 1821/1988 (ΦΕΚ Α' 271), παρεχόταν η δυνατότητα συστάσεως ομορρύθμου ή </w:t>
      </w:r>
      <w:r w:rsidR="009B29C8" w:rsidRPr="00852F10">
        <w:lastRenderedPageBreak/>
        <w:t xml:space="preserve">ετερορρύθμου εταιρείας συνεταιριστικού φαρμακείου </w:t>
      </w:r>
      <w:r w:rsidR="00344E5F" w:rsidRPr="00852F10">
        <w:t xml:space="preserve">είτε </w:t>
      </w:r>
      <w:r w:rsidR="009B29C8" w:rsidRPr="00852F10">
        <w:t xml:space="preserve">μεταξύ φαρμακοποιών, είτε μεταξύ </w:t>
      </w:r>
      <w:r w:rsidR="00344E5F" w:rsidRPr="00852F10">
        <w:t xml:space="preserve">του αδειούχου φαρμακοποιού και </w:t>
      </w:r>
      <w:r w:rsidR="009B29C8" w:rsidRPr="00852F10">
        <w:t>συζύγων ή συγγενών εξ αίματος ή αγχιστείας μέχρι και δευτέρου βαθμού</w:t>
      </w:r>
      <w:r w:rsidR="00344E5F" w:rsidRPr="00852F10">
        <w:t xml:space="preserve"> επί σκοπώ εκμεταλλεύσεως φαρμακείου</w:t>
      </w:r>
      <w:r w:rsidR="009B29C8" w:rsidRPr="00852F10">
        <w:t>.</w:t>
      </w:r>
      <w:r w:rsidR="00344E5F" w:rsidRPr="00852F10">
        <w:t xml:space="preserve"> </w:t>
      </w:r>
    </w:p>
    <w:p w:rsidR="008F0F2F" w:rsidRDefault="009A591F" w:rsidP="00852F10">
      <w:pPr>
        <w:shd w:val="clear" w:color="auto" w:fill="FFFFFF"/>
        <w:spacing w:line="360" w:lineRule="auto"/>
        <w:ind w:firstLine="720"/>
        <w:jc w:val="both"/>
        <w:rPr>
          <w:lang w:val="en-US"/>
        </w:rPr>
      </w:pPr>
      <w:r w:rsidRPr="00852F10">
        <w:t>Δυνάμει των ανωτέρω διατάξεων ο</w:t>
      </w:r>
      <w:r w:rsidR="00344E5F" w:rsidRPr="00852F10">
        <w:t xml:space="preserve"> Νομοθέτης προέβλεψε</w:t>
      </w:r>
      <w:r w:rsidRPr="00852F10">
        <w:t xml:space="preserve"> </w:t>
      </w:r>
      <w:r w:rsidR="003D12D3" w:rsidRPr="00852F10">
        <w:t xml:space="preserve">λοιπόν </w:t>
      </w:r>
      <w:r w:rsidRPr="00852F10">
        <w:t>ειδικές ρυθμίσεις</w:t>
      </w:r>
      <w:r w:rsidR="00344E5F" w:rsidRPr="00852F10">
        <w:t xml:space="preserve"> για </w:t>
      </w:r>
      <w:r w:rsidR="003D12D3">
        <w:t>τη σύσταση και λειτουργία</w:t>
      </w:r>
      <w:r w:rsidR="00344E5F" w:rsidRPr="00852F10">
        <w:t xml:space="preserve"> </w:t>
      </w:r>
      <w:r w:rsidR="003D12D3">
        <w:t>εταιρειών</w:t>
      </w:r>
      <w:r w:rsidR="00344E5F" w:rsidRPr="00852F10">
        <w:t xml:space="preserve"> εκμεταλλεύσεως φαρμακείου</w:t>
      </w:r>
      <w:r w:rsidRPr="00852F10">
        <w:t xml:space="preserve">, </w:t>
      </w:r>
      <w:r w:rsidR="00621FCF">
        <w:t xml:space="preserve">και συγκεκριμένα </w:t>
      </w:r>
      <w:r w:rsidRPr="00852F10">
        <w:t xml:space="preserve">ως προς </w:t>
      </w:r>
      <w:r w:rsidR="00621FCF">
        <w:t>τη μορφή</w:t>
      </w:r>
      <w:r w:rsidRPr="00852F10">
        <w:t xml:space="preserve"> των εταιρειών</w:t>
      </w:r>
      <w:r w:rsidR="003D12D3">
        <w:t xml:space="preserve"> αυτών</w:t>
      </w:r>
      <w:r w:rsidRPr="00852F10">
        <w:t xml:space="preserve">, την ιδιότητα των εταίρων, </w:t>
      </w:r>
      <w:r w:rsidR="003D12D3">
        <w:t xml:space="preserve">τους </w:t>
      </w:r>
      <w:r w:rsidRPr="00852F10">
        <w:t>περιορισμούς στο ποσοστό συμμετοχής των εταίρων</w:t>
      </w:r>
      <w:r w:rsidR="003D12D3">
        <w:t xml:space="preserve"> επί του εταιρικού κεφαλαίου</w:t>
      </w:r>
      <w:r w:rsidRPr="00852F10">
        <w:t xml:space="preserve">, τον τρόπο σύστασης και δημοσιότητας κλπ, οι οποίες ρυθμίσεις δεν απαντώνται στις κοινές μορφές </w:t>
      </w:r>
      <w:r w:rsidR="00774C99" w:rsidRPr="00852F10">
        <w:t>εταιρειών</w:t>
      </w:r>
      <w:r w:rsidRPr="00852F10">
        <w:t xml:space="preserve">. </w:t>
      </w:r>
    </w:p>
    <w:p w:rsidR="005A50A7" w:rsidRPr="00E50FF0" w:rsidRDefault="005A50A7" w:rsidP="00E50FF0">
      <w:pPr>
        <w:spacing w:line="360" w:lineRule="auto"/>
        <w:ind w:firstLine="720"/>
        <w:jc w:val="both"/>
      </w:pPr>
      <w:r w:rsidRPr="00E50FF0">
        <w:t xml:space="preserve">Ο Νομοθέτης προέβη από την πρώτη στιγμή στην πρόβλεψη ειδικών ρυθμίσεων για τη σύσταση και λειτουργία εταιρειών εκμεταλλεύσεως φαρμακείου, αποδεχόμενος </w:t>
      </w:r>
      <w:r w:rsidR="00E50FF0" w:rsidRPr="00E50FF0">
        <w:t>ότι τα φαρμακεία αποτελούν ιδιότυπα καταστήματα, στα οποία συνδυάζεται η εμπορική εκμετάλλευση με την υπεύθυνη επιστημονική δραστηριότητα</w:t>
      </w:r>
      <w:r w:rsidR="00E50FF0">
        <w:t>. Η εν λόγω παραδοχή έχει γίνει αποδεκτή από τη νομολογία της Ολομέλειας του Συμβουλίου της Επικρατείας (</w:t>
      </w:r>
      <w:r w:rsidR="00E50FF0" w:rsidRPr="00852F10">
        <w:t>1804/2017</w:t>
      </w:r>
      <w:r w:rsidR="00E50FF0">
        <w:t>,</w:t>
      </w:r>
      <w:r w:rsidR="00E50FF0" w:rsidRPr="00852F10">
        <w:t xml:space="preserve"> </w:t>
      </w:r>
      <w:r w:rsidR="00E50FF0">
        <w:t>228-29, 420-24/2014</w:t>
      </w:r>
      <w:r w:rsidR="00E50FF0" w:rsidRPr="00E50FF0">
        <w:t>).</w:t>
      </w:r>
    </w:p>
    <w:p w:rsidR="00842562" w:rsidRPr="00852F10" w:rsidRDefault="00344E5F" w:rsidP="00852F10">
      <w:pPr>
        <w:shd w:val="clear" w:color="auto" w:fill="FFFFFF"/>
        <w:spacing w:line="360" w:lineRule="auto"/>
        <w:ind w:firstLine="720"/>
        <w:jc w:val="both"/>
      </w:pPr>
      <w:r w:rsidRPr="00852F10">
        <w:rPr>
          <w:color w:val="000000"/>
        </w:rPr>
        <w:t>Εν συνεχεία δ</w:t>
      </w:r>
      <w:r w:rsidR="00842562" w:rsidRPr="00852F10">
        <w:rPr>
          <w:color w:val="000000"/>
        </w:rPr>
        <w:t xml:space="preserve">υνάμει </w:t>
      </w:r>
      <w:r w:rsidRPr="00852F10">
        <w:t>της περιπτώσεως 17 της υποπαραγράφου Δ.12 «Καταργούμενες – Τροποποιούμενες Διατάξεις» του άρθρου 2 του Ν. 4336/2015 (ΦΕΚ Α΄ 94/14.8.2015) καταργήθηκε το άρθρο 6 του Ν. 328/1976</w:t>
      </w:r>
      <w:r w:rsidR="003D12D3">
        <w:t xml:space="preserve"> ως είχε τροποποιηθεί εν τω μεταξύ και ίσχυε</w:t>
      </w:r>
      <w:r w:rsidRPr="00852F10">
        <w:t>.</w:t>
      </w:r>
      <w:r w:rsidRPr="00852F10">
        <w:rPr>
          <w:color w:val="000000"/>
        </w:rPr>
        <w:t xml:space="preserve"> Κατόπιν</w:t>
      </w:r>
      <w:r w:rsidR="00842562" w:rsidRPr="00852F10">
        <w:t xml:space="preserve">, δυνάμει της παρ. 4 του άρθρου 2 της υπ’ αριθμόν Γ5(β)/Γ.Π.οικ.82829/29.10.2015 Κοινής Αποφάσεως των Υπουργών Οικονομίας, Ανάπτυξης και Τουρισμού και </w:t>
      </w:r>
      <w:r w:rsidR="003D12D3">
        <w:t xml:space="preserve">Υγείας </w:t>
      </w:r>
      <w:r w:rsidR="00842562" w:rsidRPr="00852F10">
        <w:t>«Ρυθμίσεις επαγγέλματος Φαρ</w:t>
      </w:r>
      <w:r w:rsidR="003D12D3">
        <w:t>μακοποιού – Ίδρυση Φαρμακείου» (</w:t>
      </w:r>
      <w:r w:rsidR="00842562" w:rsidRPr="00852F10">
        <w:t>Φ</w:t>
      </w:r>
      <w:r w:rsidRPr="00852F10">
        <w:t>ΕΚ Β΄ 2330/29.10.2015) ο Νομοθέτης εκ νέου δήλωσε</w:t>
      </w:r>
      <w:r w:rsidR="00842562" w:rsidRPr="00852F10">
        <w:t xml:space="preserve"> ρητώς και πανηγυρικώς την βούλησή του να ρυθμίσει ειδικώς τη σύσταση εταιρειών εκμεταλλεύσεως φαρμακείου από τους φαρμακοποιούς, </w:t>
      </w:r>
      <w:r w:rsidR="003D12D3">
        <w:t>έστω και αν το έπραξε τότε</w:t>
      </w:r>
      <w:r w:rsidR="009A591F" w:rsidRPr="00852F10">
        <w:t xml:space="preserve"> εσφαλμένα</w:t>
      </w:r>
      <w:r w:rsidR="00842562" w:rsidRPr="00852F10">
        <w:t xml:space="preserve"> και προφανώς εκ παραδρομής</w:t>
      </w:r>
      <w:r w:rsidRPr="00852F10">
        <w:t xml:space="preserve">. </w:t>
      </w:r>
      <w:r w:rsidR="00842562" w:rsidRPr="00852F10">
        <w:t>Συνεπώς</w:t>
      </w:r>
      <w:r w:rsidR="003D12D3">
        <w:t>,</w:t>
      </w:r>
      <w:r w:rsidR="00842562" w:rsidRPr="00852F10">
        <w:t xml:space="preserve"> </w:t>
      </w:r>
      <w:r w:rsidR="00774C99" w:rsidRPr="00852F10">
        <w:t xml:space="preserve">ευθύς αμέσως της καταργήσεως του άρθρου 6 του Ν. 328/1976 </w:t>
      </w:r>
      <w:r w:rsidR="003D12D3">
        <w:t>η βούληση του Νομοθέτη ήταν</w:t>
      </w:r>
      <w:r w:rsidR="00842562" w:rsidRPr="00852F10">
        <w:t xml:space="preserve"> να ρυθμίσει ειδικώς τόσο τον τύπο, </w:t>
      </w:r>
      <w:r w:rsidR="003D12D3">
        <w:t xml:space="preserve">τη μορφή, </w:t>
      </w:r>
      <w:r w:rsidR="00842562" w:rsidRPr="00852F10">
        <w:t>όσο και το καθεστώς λειτουργίας του συνόλου των εταιρειών εκμεταλλεύσε</w:t>
      </w:r>
      <w:r w:rsidR="00774C99" w:rsidRPr="00852F10">
        <w:t>ω</w:t>
      </w:r>
      <w:r w:rsidR="003D12D3">
        <w:t>ς φαρμακείου</w:t>
      </w:r>
      <w:r w:rsidR="00842562" w:rsidRPr="00852F10">
        <w:t>.</w:t>
      </w:r>
    </w:p>
    <w:p w:rsidR="00A24010" w:rsidRDefault="007A283C" w:rsidP="00852F10">
      <w:pPr>
        <w:shd w:val="clear" w:color="auto" w:fill="FFFFFF"/>
        <w:spacing w:line="360" w:lineRule="auto"/>
        <w:ind w:firstLine="720"/>
        <w:jc w:val="both"/>
      </w:pPr>
      <w:r w:rsidRPr="00852F10">
        <w:t xml:space="preserve">Εν τέλει με την </w:t>
      </w:r>
      <w:r w:rsidRPr="00852F10">
        <w:rPr>
          <w:rFonts w:eastAsia="Calibri"/>
        </w:rPr>
        <w:t xml:space="preserve">υπ’ αριθμόν Γ5(β)/Γ.Π.οικ.36277/20.5.2016 </w:t>
      </w:r>
      <w:r w:rsidRPr="00852F10">
        <w:t>απόφαση</w:t>
      </w:r>
      <w:r w:rsidRPr="00852F10">
        <w:rPr>
          <w:rFonts w:eastAsia="Calibri"/>
        </w:rPr>
        <w:t xml:space="preserve"> των Υπουργών Υγείας και Οικονομικών «</w:t>
      </w:r>
      <w:r w:rsidRPr="00852F10">
        <w:rPr>
          <w:rFonts w:eastAsia="Calibri"/>
          <w:i/>
        </w:rPr>
        <w:t>Ρυθμίσεις επαγγέλματος φαρμακοποιού – Ίδρυση φαρμακείου</w:t>
      </w:r>
      <w:r w:rsidRPr="00852F10">
        <w:rPr>
          <w:rFonts w:eastAsia="Calibri"/>
        </w:rPr>
        <w:t xml:space="preserve">» </w:t>
      </w:r>
      <w:r w:rsidRPr="00852F10">
        <w:t xml:space="preserve">(ΦΕΚ Β΄ 1445/23.5.2016) </w:t>
      </w:r>
      <w:r w:rsidRPr="00852F10">
        <w:rPr>
          <w:rFonts w:eastAsia="Calibri"/>
        </w:rPr>
        <w:t xml:space="preserve">προέβλεψε ειδικώς και λεπτομερώς </w:t>
      </w:r>
      <w:r w:rsidRPr="00852F10">
        <w:t xml:space="preserve">ο Νομοθέτης </w:t>
      </w:r>
      <w:r w:rsidR="00621FCF">
        <w:t>τη μορφή</w:t>
      </w:r>
      <w:r w:rsidRPr="00852F10">
        <w:t xml:space="preserve"> των εταιρειών που οι φαρμακοποιοί δύνανται να συστήσουν για την εκμετάλλευση των φαρμακείων τους, </w:t>
      </w:r>
      <w:r w:rsidR="003D12D3">
        <w:t xml:space="preserve">τα </w:t>
      </w:r>
      <w:r w:rsidRPr="00852F10">
        <w:t xml:space="preserve">κωλύματα και </w:t>
      </w:r>
      <w:r w:rsidR="003D12D3">
        <w:t xml:space="preserve">τα </w:t>
      </w:r>
      <w:r w:rsidRPr="00852F10">
        <w:t xml:space="preserve">ασυμβίβαστα ως προς την ιδιότητα των εταίρων που δύνανται να συμμετέχουν στις εν λόγω εταιρείες, </w:t>
      </w:r>
      <w:r w:rsidR="003D12D3">
        <w:t xml:space="preserve">τον </w:t>
      </w:r>
      <w:r w:rsidRPr="00852F10">
        <w:lastRenderedPageBreak/>
        <w:t xml:space="preserve">ανώτατο </w:t>
      </w:r>
      <w:r w:rsidR="00A24010">
        <w:t xml:space="preserve">επιτρεπόμενο </w:t>
      </w:r>
      <w:r w:rsidRPr="00852F10">
        <w:t xml:space="preserve">αριθμό εταιρειών που δύναται κάποιος να συμμετάσχει, την διαδικασία σύστασης και δημοσιότητας, </w:t>
      </w:r>
      <w:r w:rsidR="003D12D3">
        <w:t xml:space="preserve">τις </w:t>
      </w:r>
      <w:r w:rsidRPr="00852F10">
        <w:t xml:space="preserve">κυρώσεις που επιβάλλονται σε περίπτωση παραβάσεως των εν λόγω διατάξεων κλπ. </w:t>
      </w:r>
    </w:p>
    <w:p w:rsidR="007A283C" w:rsidRPr="00852F10" w:rsidRDefault="007A283C" w:rsidP="00852F10">
      <w:pPr>
        <w:shd w:val="clear" w:color="auto" w:fill="FFFFFF"/>
        <w:spacing w:line="360" w:lineRule="auto"/>
        <w:ind w:firstLine="720"/>
        <w:jc w:val="both"/>
      </w:pPr>
      <w:r w:rsidRPr="00852F10">
        <w:t xml:space="preserve">Εκ νέου λοιπόν </w:t>
      </w:r>
      <w:r w:rsidR="00A24010">
        <w:t xml:space="preserve">καθίσταται σαφές ότι </w:t>
      </w:r>
      <w:r w:rsidRPr="00852F10">
        <w:t xml:space="preserve">το σύνολο των προβλεπόμενων </w:t>
      </w:r>
      <w:r w:rsidR="00621FCF">
        <w:t xml:space="preserve">από το Νομοθέτη </w:t>
      </w:r>
      <w:r w:rsidR="00A24010">
        <w:t>ρυθμίσεων</w:t>
      </w:r>
      <w:r w:rsidRPr="00852F10">
        <w:t xml:space="preserve"> </w:t>
      </w:r>
      <w:r w:rsidR="00A24010">
        <w:t xml:space="preserve">για τις εταιρείες εκμεταλλεύσεως φαρμακείων </w:t>
      </w:r>
      <w:r w:rsidRPr="00852F10">
        <w:t xml:space="preserve">δεν απαντώνται στις κοινές μορφές εταιρειών. </w:t>
      </w:r>
    </w:p>
    <w:p w:rsidR="00866A48" w:rsidRPr="00852F10" w:rsidRDefault="00866A48" w:rsidP="00852F10">
      <w:pPr>
        <w:spacing w:line="360" w:lineRule="auto"/>
        <w:ind w:firstLine="720"/>
        <w:jc w:val="both"/>
        <w:rPr>
          <w:rFonts w:eastAsia="Calibri"/>
        </w:rPr>
      </w:pPr>
      <w:r w:rsidRPr="00852F10">
        <w:t>Κατόπιν της υπ’ αριθμόν 1804/2017 αποφάσεως της Ολομέλειας του Συμβουλίου της Επικρατείας, δυνάμει της οποίας έγινε δεκτή η αίτηση ακυρώσεως του </w:t>
      </w:r>
      <w:r w:rsidRPr="00852F10">
        <w:br/>
        <w:t xml:space="preserve">Πανελλήνιου Φαρμακευτικού Συλλόγου και ακυρώθηκε η </w:t>
      </w:r>
      <w:r w:rsidRPr="00852F10">
        <w:rPr>
          <w:rFonts w:eastAsia="Calibri"/>
        </w:rPr>
        <w:t xml:space="preserve">υπ’ αριθμόν Γ5(β)/Γ.Π.οικ.36277/20.5.2016 </w:t>
      </w:r>
      <w:r w:rsidRPr="00852F10">
        <w:t>απόφαση</w:t>
      </w:r>
      <w:r w:rsidRPr="00852F10">
        <w:rPr>
          <w:rFonts w:eastAsia="Calibri"/>
        </w:rPr>
        <w:t xml:space="preserve"> των Υπουργών Υγείας και Οικονομικών «</w:t>
      </w:r>
      <w:r w:rsidRPr="00852F10">
        <w:rPr>
          <w:rFonts w:eastAsia="Calibri"/>
          <w:i/>
        </w:rPr>
        <w:t>Ρυθμίσεις επαγγέλματος φαρμακοποιού – Ίδρυση φαρμακείου</w:t>
      </w:r>
      <w:r w:rsidRPr="00852F10">
        <w:rPr>
          <w:rFonts w:eastAsia="Calibri"/>
        </w:rPr>
        <w:t>».</w:t>
      </w:r>
    </w:p>
    <w:p w:rsidR="00866A48" w:rsidRPr="00852F10" w:rsidRDefault="00AE6F6F" w:rsidP="00852F10">
      <w:pPr>
        <w:spacing w:line="360" w:lineRule="auto"/>
        <w:ind w:firstLine="720"/>
        <w:jc w:val="both"/>
        <w:rPr>
          <w:rFonts w:eastAsia="Calibri"/>
        </w:rPr>
      </w:pPr>
      <w:r w:rsidRPr="00A24010">
        <w:rPr>
          <w:rFonts w:eastAsia="Calibri"/>
          <w:b/>
        </w:rPr>
        <w:t xml:space="preserve">Καθώς λοιπόν έχει ακυρωθεί η ως άνω ΚΥΑ, δεν υφίσταται πια νομοθετικό πλαίσιο που να ρυθμίζει τις </w:t>
      </w:r>
      <w:r w:rsidRPr="00A24010">
        <w:rPr>
          <w:b/>
        </w:rPr>
        <w:t xml:space="preserve">εταιρείες εκμεταλλεύσεως φαρμακείου. </w:t>
      </w:r>
      <w:r w:rsidRPr="00A24010">
        <w:rPr>
          <w:b/>
          <w:u w:val="single"/>
        </w:rPr>
        <w:t>Η απουσία</w:t>
      </w:r>
      <w:r w:rsidRPr="00A24010">
        <w:rPr>
          <w:rFonts w:eastAsia="Calibri"/>
          <w:b/>
          <w:u w:val="single"/>
        </w:rPr>
        <w:t xml:space="preserve"> νομοθετικού πλαισίου δεν αποτελεί όμως </w:t>
      </w:r>
      <w:r w:rsidR="00A24010" w:rsidRPr="00A24010">
        <w:rPr>
          <w:rFonts w:eastAsia="Calibri"/>
          <w:b/>
          <w:u w:val="single"/>
        </w:rPr>
        <w:t xml:space="preserve">συνειδητή </w:t>
      </w:r>
      <w:r w:rsidRPr="00A24010">
        <w:rPr>
          <w:rFonts w:eastAsia="Calibri"/>
          <w:b/>
          <w:u w:val="single"/>
        </w:rPr>
        <w:t>επιλογή του Νομοθέτη,</w:t>
      </w:r>
      <w:r w:rsidR="00621FCF">
        <w:rPr>
          <w:rFonts w:eastAsia="Calibri"/>
          <w:b/>
        </w:rPr>
        <w:t xml:space="preserve"> ώστε </w:t>
      </w:r>
      <w:r w:rsidRPr="00852F10">
        <w:rPr>
          <w:rFonts w:eastAsia="Calibri"/>
          <w:b/>
        </w:rPr>
        <w:t>να ισχυριστεί κάποιος ότι δύνανται να εφαρμοστούν οι γενικές διατάξεις περί εμπορικών εταιρειών, αλλά επήλθε κατόπιν σχετικής αποφάσεως της Ολομέλειας του Συμβουλίου της Επικρατείας.</w:t>
      </w:r>
      <w:r w:rsidRPr="00852F10">
        <w:rPr>
          <w:b/>
        </w:rPr>
        <w:t xml:space="preserve"> </w:t>
      </w:r>
      <w:r w:rsidR="00153202" w:rsidRPr="00852F10">
        <w:t xml:space="preserve">Ο Νομοθέτης δια της </w:t>
      </w:r>
      <w:r w:rsidR="00621FCF">
        <w:t xml:space="preserve">ακυρωθείσας </w:t>
      </w:r>
      <w:r w:rsidR="00153202" w:rsidRPr="00852F10">
        <w:t>ΚΥΑ εξέφρασε την πρόθεσή του για ειδική ρύθμιση των εταιρειών εκμεταλλεύσεως φαρμακείου</w:t>
      </w:r>
      <w:r w:rsidR="00A24010">
        <w:t>, όπως είχε αρχικώς πράξει από το 1937 και εντεύθεν</w:t>
      </w:r>
      <w:r w:rsidR="00153202" w:rsidRPr="00852F10">
        <w:t>.</w:t>
      </w:r>
    </w:p>
    <w:p w:rsidR="00AE6F6F" w:rsidRPr="00852F10" w:rsidRDefault="00153202" w:rsidP="00852F10">
      <w:pPr>
        <w:spacing w:line="360" w:lineRule="auto"/>
        <w:ind w:firstLine="720"/>
        <w:jc w:val="both"/>
      </w:pPr>
      <w:r w:rsidRPr="00852F10">
        <w:rPr>
          <w:rFonts w:eastAsia="Calibri"/>
        </w:rPr>
        <w:t xml:space="preserve">Θα πρέπει στο σημείο αυτό να σημειωθεί ότι </w:t>
      </w:r>
      <w:r w:rsidRPr="00852F10">
        <w:t>τ</w:t>
      </w:r>
      <w:r w:rsidR="00AE6F6F" w:rsidRPr="00852F10">
        <w:t>α περί λειτουργίας των φαρμακείων, άρα και των εταιρειών που δύνανται να συσ</w:t>
      </w:r>
      <w:r w:rsidRPr="00852F10">
        <w:t xml:space="preserve">ταθούν για την εκμετάλλευση </w:t>
      </w:r>
      <w:r w:rsidR="00AE6F6F" w:rsidRPr="00852F10">
        <w:t xml:space="preserve"> </w:t>
      </w:r>
      <w:r w:rsidRPr="00852F10">
        <w:t>των φαρμακείων</w:t>
      </w:r>
      <w:r w:rsidR="00AE6F6F" w:rsidRPr="00852F10">
        <w:t>, ρυθμίζονται από τις διατάξεις της Φαρμακευτικής</w:t>
      </w:r>
      <w:r w:rsidR="00A24010">
        <w:t xml:space="preserve"> Νομοθεσίας. Η</w:t>
      </w:r>
      <w:r w:rsidRPr="00852F10">
        <w:t xml:space="preserve"> </w:t>
      </w:r>
      <w:r w:rsidR="00A24010">
        <w:t>Φαρμακευτική Νομοθεσία</w:t>
      </w:r>
      <w:r w:rsidR="00A24010" w:rsidRPr="00852F10">
        <w:t xml:space="preserve"> </w:t>
      </w:r>
      <w:r w:rsidRPr="00852F10">
        <w:t>ανήκει σ</w:t>
      </w:r>
      <w:r w:rsidR="00AE6F6F" w:rsidRPr="00852F10">
        <w:t xml:space="preserve">το Διοικητικό Δίκαιο, καθώς </w:t>
      </w:r>
      <w:r w:rsidRPr="00852F10">
        <w:t xml:space="preserve">οι διατάξεις αυτές </w:t>
      </w:r>
      <w:r w:rsidR="00AE6F6F" w:rsidRPr="00852F10">
        <w:t xml:space="preserve">έχουν ως πρωταρχικό και αποκλειστικό σκοπό την προστασία της Δημόσιας Υγείας, </w:t>
      </w:r>
      <w:r w:rsidRPr="00852F10">
        <w:t>είναι</w:t>
      </w:r>
      <w:r w:rsidR="00AE6F6F" w:rsidRPr="00852F10">
        <w:t xml:space="preserve"> δε </w:t>
      </w:r>
      <w:r w:rsidRPr="00852F10">
        <w:t xml:space="preserve">οι </w:t>
      </w:r>
      <w:r w:rsidR="00AE6F6F" w:rsidRPr="00852F10">
        <w:t>διατάξεις</w:t>
      </w:r>
      <w:r w:rsidRPr="00852F10">
        <w:t xml:space="preserve"> αυτές</w:t>
      </w:r>
      <w:r w:rsidR="00AE6F6F" w:rsidRPr="00852F10">
        <w:t xml:space="preserve"> κανόνες Δημοσίας Τάξεως και κατά συνέπεια εφαρμόζονται αναγκαστικώς επί όλων των ατόμων, τα οποία περιλαμβάνει το αντικείμενο αυτών. Έτσι, η εφαρμογή των διατάξεων της Φαρμακευτικής Νομοθεσίας δεν δύναται να αποκλεισθεί με την ιδιωτική βούληση, ούτε να τροποποιηθούν ή να καταργηθούν με έθιμο, ενώ συγχρόνως για το λόγο αυτό, αυτές είναι κατά κανόνα στενά ερμηνευόμενες, αποκλειομένης της διασταλτικής ερμηνείας και της κατ’ αναλογίαν εφαρμογής.</w:t>
      </w:r>
    </w:p>
    <w:p w:rsidR="00A24010" w:rsidRDefault="00153202" w:rsidP="00852F10">
      <w:pPr>
        <w:shd w:val="clear" w:color="auto" w:fill="FFFFFF"/>
        <w:spacing w:line="360" w:lineRule="auto"/>
        <w:ind w:firstLine="720"/>
        <w:jc w:val="both"/>
      </w:pPr>
      <w:r w:rsidRPr="00852F10">
        <w:t>Μετά λοιπόν την δημοσίευση της υπ’ αριθμόν 1804/2017 αποφάσεως της Ολομέλειας του Συμβουλίου της Επικρατείας</w:t>
      </w:r>
      <w:r w:rsidR="00842562" w:rsidRPr="00852F10">
        <w:t xml:space="preserve"> </w:t>
      </w:r>
      <w:r w:rsidR="00A24010">
        <w:t xml:space="preserve">καθώς </w:t>
      </w:r>
      <w:r w:rsidRPr="00852F10">
        <w:t>εκλείπει το</w:t>
      </w:r>
      <w:r w:rsidR="00A24010">
        <w:t xml:space="preserve"> νομοθετικό πλαίσιο, </w:t>
      </w:r>
      <w:r w:rsidR="00A24010" w:rsidRPr="00A24010">
        <w:rPr>
          <w:b/>
        </w:rPr>
        <w:t>δεν είναι δυνατή η</w:t>
      </w:r>
      <w:r w:rsidR="00842562" w:rsidRPr="00A24010">
        <w:rPr>
          <w:b/>
        </w:rPr>
        <w:t xml:space="preserve"> σύσταση εταιρειών εκμεταλλεύσεως φαρμακείου από τους αδειούχους φαρμακοποιούς</w:t>
      </w:r>
      <w:r w:rsidR="00621FCF">
        <w:rPr>
          <w:b/>
        </w:rPr>
        <w:t xml:space="preserve"> </w:t>
      </w:r>
      <w:r w:rsidR="00A24010" w:rsidRPr="00A24010">
        <w:rPr>
          <w:b/>
        </w:rPr>
        <w:t xml:space="preserve">(οιασδήποτε μορφής εταιρείας </w:t>
      </w:r>
      <w:r w:rsidR="00621FCF">
        <w:rPr>
          <w:b/>
        </w:rPr>
        <w:t xml:space="preserve">με τη συμμετοχή </w:t>
      </w:r>
      <w:r w:rsidR="00621FCF">
        <w:rPr>
          <w:b/>
        </w:rPr>
        <w:lastRenderedPageBreak/>
        <w:t>οιουδήποτε εταίρου</w:t>
      </w:r>
      <w:r w:rsidR="00A24010" w:rsidRPr="00A24010">
        <w:rPr>
          <w:b/>
        </w:rPr>
        <w:t xml:space="preserve"> ανεξαρτήτως της ιδιότητάς</w:t>
      </w:r>
      <w:r w:rsidR="00621FCF">
        <w:rPr>
          <w:b/>
        </w:rPr>
        <w:t xml:space="preserve"> του</w:t>
      </w:r>
      <w:r w:rsidR="00A24010" w:rsidRPr="00A24010">
        <w:rPr>
          <w:b/>
        </w:rPr>
        <w:t>)</w:t>
      </w:r>
      <w:r w:rsidR="00842562" w:rsidRPr="00A24010">
        <w:rPr>
          <w:b/>
        </w:rPr>
        <w:t xml:space="preserve">, είτε </w:t>
      </w:r>
      <w:r w:rsidR="00A24010">
        <w:rPr>
          <w:b/>
        </w:rPr>
        <w:t>πρόκειται περί νεοϊδρυόμενα</w:t>
      </w:r>
      <w:r w:rsidR="0033043F" w:rsidRPr="00A24010">
        <w:rPr>
          <w:b/>
        </w:rPr>
        <w:t xml:space="preserve"> είτε ήδη λειτουργο</w:t>
      </w:r>
      <w:r w:rsidR="00A24010">
        <w:rPr>
          <w:b/>
        </w:rPr>
        <w:t>ύντα φαρμακεία</w:t>
      </w:r>
      <w:r w:rsidR="0033043F" w:rsidRPr="00A24010">
        <w:rPr>
          <w:b/>
        </w:rPr>
        <w:t>.</w:t>
      </w:r>
      <w:r w:rsidR="0033043F" w:rsidRPr="00852F10">
        <w:t xml:space="preserve"> </w:t>
      </w:r>
    </w:p>
    <w:p w:rsidR="004E2DFD" w:rsidRPr="00852F10" w:rsidRDefault="00842562" w:rsidP="00852F10">
      <w:pPr>
        <w:shd w:val="clear" w:color="auto" w:fill="FFFFFF"/>
        <w:spacing w:line="360" w:lineRule="auto"/>
        <w:ind w:firstLine="720"/>
        <w:jc w:val="both"/>
      </w:pPr>
      <w:r w:rsidRPr="00852F10">
        <w:t xml:space="preserve">Ευνόητο είναι ότι αυτό το νομοθετικό κενό </w:t>
      </w:r>
      <w:r w:rsidRPr="00A24010">
        <w:rPr>
          <w:b/>
        </w:rPr>
        <w:t>επουδενί επηρεάζει τις ήδη υφιστάμενες εταιρείες εκμεταλλεύσεως φαρμακείου</w:t>
      </w:r>
      <w:r w:rsidR="004E2DFD" w:rsidRPr="00A24010">
        <w:rPr>
          <w:b/>
        </w:rPr>
        <w:t xml:space="preserve"> που έχουν συσταθεί </w:t>
      </w:r>
      <w:r w:rsidR="00A24010">
        <w:rPr>
          <w:b/>
        </w:rPr>
        <w:t>δυνάμει</w:t>
      </w:r>
      <w:r w:rsidR="004E2DFD" w:rsidRPr="00A24010">
        <w:rPr>
          <w:b/>
        </w:rPr>
        <w:t xml:space="preserve"> οια</w:t>
      </w:r>
      <w:r w:rsidR="00A24010">
        <w:rPr>
          <w:b/>
        </w:rPr>
        <w:t>σ</w:t>
      </w:r>
      <w:r w:rsidR="004E2DFD" w:rsidRPr="00A24010">
        <w:rPr>
          <w:b/>
        </w:rPr>
        <w:t>δήποτε εκ των ανωτέρω διατάξεων</w:t>
      </w:r>
      <w:r w:rsidR="00FE7ED4">
        <w:rPr>
          <w:b/>
        </w:rPr>
        <w:t xml:space="preserve"> της φαρμακευτικής νομοθεσίας</w:t>
      </w:r>
      <w:r w:rsidRPr="00A24010">
        <w:rPr>
          <w:b/>
        </w:rPr>
        <w:t xml:space="preserve">, δεν είναι όμως δυνατή η είσοδος σε αυτές </w:t>
      </w:r>
      <w:r w:rsidR="00FE7ED4">
        <w:rPr>
          <w:b/>
        </w:rPr>
        <w:t xml:space="preserve">τις εταιρείες </w:t>
      </w:r>
      <w:r w:rsidRPr="00A24010">
        <w:rPr>
          <w:b/>
        </w:rPr>
        <w:t>νέων εταίρων, φαρμακοποιών ή μη</w:t>
      </w:r>
      <w:r w:rsidR="004E2DFD" w:rsidRPr="00A24010">
        <w:rPr>
          <w:b/>
        </w:rPr>
        <w:t>, ούτε η μετατροπή αυτών σε άλλης μορφής εταιρείας</w:t>
      </w:r>
      <w:r w:rsidR="00FE7ED4">
        <w:rPr>
          <w:b/>
        </w:rPr>
        <w:t>.</w:t>
      </w:r>
    </w:p>
    <w:p w:rsidR="009A591F" w:rsidRPr="00621FCF" w:rsidRDefault="00842562" w:rsidP="00621FCF">
      <w:pPr>
        <w:shd w:val="clear" w:color="auto" w:fill="FFFFFF"/>
        <w:spacing w:line="360" w:lineRule="auto"/>
        <w:ind w:firstLine="720"/>
        <w:jc w:val="both"/>
        <w:rPr>
          <w:b/>
          <w:color w:val="000000"/>
          <w:shd w:val="clear" w:color="auto" w:fill="FFFFFF"/>
        </w:rPr>
      </w:pPr>
      <w:r w:rsidRPr="00852F10">
        <w:t>Θα πρέπει τέλος να διευκρινισθεί</w:t>
      </w:r>
      <w:r w:rsidRPr="00852F10">
        <w:rPr>
          <w:color w:val="000000"/>
          <w:shd w:val="clear" w:color="auto" w:fill="FFFFFF"/>
        </w:rPr>
        <w:t xml:space="preserve"> ότι η </w:t>
      </w:r>
      <w:r w:rsidR="00852F10" w:rsidRPr="00852F10">
        <w:rPr>
          <w:rFonts w:eastAsia="Calibri"/>
        </w:rPr>
        <w:t xml:space="preserve">απουσία νομοθετικού πλαισίου που να ρυθμίζει τις </w:t>
      </w:r>
      <w:r w:rsidR="00852F10" w:rsidRPr="00852F10">
        <w:t>εταιρείες εκμεταλλεύσεως φαρμακείου</w:t>
      </w:r>
      <w:r w:rsidR="00852F10" w:rsidRPr="00852F10">
        <w:rPr>
          <w:color w:val="000000"/>
          <w:shd w:val="clear" w:color="auto" w:fill="FFFFFF"/>
        </w:rPr>
        <w:t xml:space="preserve">, </w:t>
      </w:r>
      <w:r w:rsidRPr="00FE7ED4">
        <w:rPr>
          <w:b/>
          <w:bCs/>
          <w:iCs/>
          <w:color w:val="000000"/>
        </w:rPr>
        <w:t xml:space="preserve">ουδόλως επηρεάζει τη δυνατότητα </w:t>
      </w:r>
      <w:r w:rsidR="00852F10" w:rsidRPr="00FE7ED4">
        <w:rPr>
          <w:b/>
          <w:bCs/>
          <w:iCs/>
          <w:color w:val="000000"/>
        </w:rPr>
        <w:t xml:space="preserve">συστάσεως εταιρειών εκμεταλλεύσεως συστεγαζόμενων φαρμακείων α) </w:t>
      </w:r>
      <w:r w:rsidR="00852F10" w:rsidRPr="00FE7ED4">
        <w:rPr>
          <w:b/>
        </w:rPr>
        <w:t xml:space="preserve">της παρ. 1 του άρθρου 7 του Ν. 1963/1991 </w:t>
      </w:r>
      <w:r w:rsidR="00852F10" w:rsidRPr="00FE7ED4">
        <w:rPr>
          <w:b/>
          <w:color w:val="000000"/>
          <w:shd w:val="clear" w:color="auto" w:fill="FFFFFF"/>
        </w:rPr>
        <w:t xml:space="preserve">(ΦΕΚ Α΄ 138) </w:t>
      </w:r>
      <w:r w:rsidR="00852F10" w:rsidRPr="00FE7ED4">
        <w:rPr>
          <w:b/>
        </w:rPr>
        <w:t xml:space="preserve">ως ισχύει, β) </w:t>
      </w:r>
      <w:r w:rsidR="00852F10" w:rsidRPr="00FE7ED4">
        <w:rPr>
          <w:b/>
          <w:bCs/>
          <w:color w:val="000000"/>
          <w:spacing w:val="-2"/>
        </w:rPr>
        <w:t xml:space="preserve">του </w:t>
      </w:r>
      <w:r w:rsidR="00852F10" w:rsidRPr="00FE7ED4">
        <w:rPr>
          <w:b/>
        </w:rPr>
        <w:t xml:space="preserve">άρθρου 7 παρ. 6 του Ν. 1963/1991 ως ισχύει, και γ) του άρθρου 36 παρ. 6 του Ν. 3918/2011 </w:t>
      </w:r>
      <w:r w:rsidR="00852F10" w:rsidRPr="00FE7ED4">
        <w:rPr>
          <w:b/>
          <w:color w:val="000000"/>
          <w:shd w:val="clear" w:color="auto" w:fill="FFFFFF"/>
        </w:rPr>
        <w:t xml:space="preserve">(ΦΕΚ Α΄ 31) </w:t>
      </w:r>
      <w:r w:rsidR="00852F10" w:rsidRPr="00FE7ED4">
        <w:rPr>
          <w:b/>
        </w:rPr>
        <w:t>ως ισχύει,</w:t>
      </w:r>
      <w:r w:rsidRPr="00FE7ED4">
        <w:rPr>
          <w:b/>
          <w:color w:val="000000"/>
          <w:shd w:val="clear" w:color="auto" w:fill="FFFFFF"/>
        </w:rPr>
        <w:t xml:space="preserve"> καθώς</w:t>
      </w:r>
      <w:r w:rsidR="00852F10" w:rsidRPr="00FE7ED4">
        <w:rPr>
          <w:b/>
          <w:color w:val="000000"/>
          <w:shd w:val="clear" w:color="auto" w:fill="FFFFFF"/>
        </w:rPr>
        <w:t xml:space="preserve"> δυνάμει των ανωτέρω διατάξεων</w:t>
      </w:r>
      <w:r w:rsidRPr="00FE7ED4">
        <w:rPr>
          <w:b/>
          <w:color w:val="000000"/>
          <w:shd w:val="clear" w:color="auto" w:fill="FFFFFF"/>
        </w:rPr>
        <w:t xml:space="preserve"> ορίζονται </w:t>
      </w:r>
      <w:r w:rsidR="00852F10" w:rsidRPr="00FE7ED4">
        <w:rPr>
          <w:b/>
          <w:color w:val="000000"/>
          <w:shd w:val="clear" w:color="auto" w:fill="FFFFFF"/>
        </w:rPr>
        <w:t>ειδικώς</w:t>
      </w:r>
      <w:r w:rsidRPr="00FE7ED4">
        <w:rPr>
          <w:b/>
          <w:color w:val="000000"/>
          <w:shd w:val="clear" w:color="auto" w:fill="FFFFFF"/>
        </w:rPr>
        <w:t xml:space="preserve"> οι προϋποθέσεις και οι όρο</w:t>
      </w:r>
      <w:r w:rsidR="00E50FF0">
        <w:rPr>
          <w:b/>
          <w:color w:val="000000"/>
          <w:shd w:val="clear" w:color="auto" w:fill="FFFFFF"/>
        </w:rPr>
        <w:t xml:space="preserve">ι συστάσεως των εταιρειών αυτών, υπό την προϋπόθεση φυσικά ότι στην υπό σύσταση </w:t>
      </w:r>
      <w:r w:rsidR="00E50FF0">
        <w:rPr>
          <w:b/>
          <w:bCs/>
          <w:iCs/>
          <w:color w:val="000000"/>
        </w:rPr>
        <w:t>εταιρεία</w:t>
      </w:r>
      <w:r w:rsidR="00E50FF0" w:rsidRPr="00FE7ED4">
        <w:rPr>
          <w:b/>
          <w:bCs/>
          <w:iCs/>
          <w:color w:val="000000"/>
        </w:rPr>
        <w:t xml:space="preserve"> εκμεταλλεύσεως συστεγαζόμενων φαρμακείων</w:t>
      </w:r>
      <w:r w:rsidR="00621FCF">
        <w:rPr>
          <w:b/>
          <w:color w:val="000000"/>
          <w:shd w:val="clear" w:color="auto" w:fill="FFFFFF"/>
        </w:rPr>
        <w:t xml:space="preserve"> </w:t>
      </w:r>
      <w:r w:rsidR="00E50FF0">
        <w:rPr>
          <w:b/>
          <w:color w:val="000000"/>
          <w:shd w:val="clear" w:color="auto" w:fill="FFFFFF"/>
        </w:rPr>
        <w:t xml:space="preserve">συμμετέχουν μόνοι οι συστεγαζόμενοι φαρμακοποιοί. </w:t>
      </w:r>
      <w:r w:rsidR="00FE7ED4">
        <w:rPr>
          <w:color w:val="000000"/>
          <w:shd w:val="clear" w:color="auto" w:fill="FFFFFF"/>
        </w:rPr>
        <w:t>Έτσι, σ</w:t>
      </w:r>
      <w:r w:rsidR="00852F10" w:rsidRPr="00852F10">
        <w:rPr>
          <w:color w:val="000000"/>
          <w:shd w:val="clear" w:color="auto" w:fill="FFFFFF"/>
        </w:rPr>
        <w:t xml:space="preserve">το </w:t>
      </w:r>
      <w:r w:rsidRPr="00852F10">
        <w:rPr>
          <w:color w:val="000000"/>
          <w:shd w:val="clear" w:color="auto" w:fill="FFFFFF"/>
        </w:rPr>
        <w:t>άρθρο 7 παρ. 6 του Ν. 1963/1991 ορίζεται ότι τα συστεγαζόμενα φαρμακεία λειτουργούν υποχρεωτικά με τη μορφή ομόρρυθμης εταιρείας, που συνιστάται με συμβολαιογραφικό έγγραφο, οριζομένων συνδιαχειριστών όλων των συμμετεχόντων στη συστέγαση φαρμακοποιών.</w:t>
      </w:r>
      <w:r w:rsidR="00852F10" w:rsidRPr="00852F10">
        <w:rPr>
          <w:color w:val="000000"/>
          <w:shd w:val="clear" w:color="auto" w:fill="FFFFFF"/>
        </w:rPr>
        <w:t xml:space="preserve"> Με το</w:t>
      </w:r>
      <w:r w:rsidR="00852F10" w:rsidRPr="00852F10">
        <w:rPr>
          <w:bCs/>
          <w:iCs/>
          <w:color w:val="000000"/>
        </w:rPr>
        <w:t xml:space="preserve"> δε </w:t>
      </w:r>
      <w:r w:rsidRPr="00852F10">
        <w:rPr>
          <w:color w:val="000000"/>
          <w:shd w:val="clear" w:color="auto" w:fill="FFFFFF"/>
        </w:rPr>
        <w:t>άρ</w:t>
      </w:r>
      <w:r w:rsidR="00852F10" w:rsidRPr="00852F10">
        <w:rPr>
          <w:color w:val="000000"/>
          <w:shd w:val="clear" w:color="auto" w:fill="FFFFFF"/>
        </w:rPr>
        <w:t xml:space="preserve">θρο 36 παρ. 6 του Ν. 3918/2011 προβλέπεται επίσης ότι </w:t>
      </w:r>
      <w:r w:rsidRPr="00852F10">
        <w:rPr>
          <w:color w:val="000000"/>
          <w:shd w:val="clear" w:color="auto" w:fill="FFFFFF"/>
        </w:rPr>
        <w:t>τα συστεγαζόμενα φαρμακεία λειτουργούν υποχρεωτικά με τη μορφή ομόρρυθμης εταιρείας.</w:t>
      </w:r>
    </w:p>
    <w:p w:rsidR="00760E2F" w:rsidRPr="00852F10" w:rsidRDefault="00FE7ED4" w:rsidP="00852F10">
      <w:pPr>
        <w:shd w:val="clear" w:color="auto" w:fill="FFFFFF"/>
        <w:spacing w:line="360" w:lineRule="auto"/>
        <w:ind w:firstLine="720"/>
        <w:jc w:val="both"/>
      </w:pPr>
      <w:r>
        <w:rPr>
          <w:bCs/>
          <w:color w:val="000000"/>
          <w:shd w:val="clear" w:color="auto" w:fill="FFFFFF"/>
        </w:rPr>
        <w:t>Φρονώ ότι τ</w:t>
      </w:r>
      <w:r w:rsidR="00760E2F" w:rsidRPr="00852F10">
        <w:rPr>
          <w:bCs/>
          <w:color w:val="000000"/>
          <w:shd w:val="clear" w:color="auto" w:fill="FFFFFF"/>
        </w:rPr>
        <w:t>υχόν εκ των υστέρων «νομιμοποίηση» των εταιρειών εκμεταλλεύσεως φαρμακείου που θα συσταθούν ή τροποποιηθούν (κατά τον τρόπο</w:t>
      </w:r>
      <w:r>
        <w:rPr>
          <w:bCs/>
          <w:color w:val="000000"/>
          <w:shd w:val="clear" w:color="auto" w:fill="FFFFFF"/>
        </w:rPr>
        <w:t xml:space="preserve"> που αναφέρθη ανωτέρω) κατά</w:t>
      </w:r>
      <w:r w:rsidR="00760E2F" w:rsidRPr="00852F10">
        <w:rPr>
          <w:bCs/>
          <w:color w:val="000000"/>
          <w:shd w:val="clear" w:color="auto" w:fill="FFFFFF"/>
        </w:rPr>
        <w:t xml:space="preserve"> το χρονικό διάστημα</w:t>
      </w:r>
      <w:r>
        <w:rPr>
          <w:bCs/>
          <w:color w:val="000000"/>
          <w:shd w:val="clear" w:color="auto" w:fill="FFFFFF"/>
        </w:rPr>
        <w:t xml:space="preserve"> από την δημοσίευση της ανωτέρω αποφάσεως </w:t>
      </w:r>
      <w:r w:rsidR="001A1B24">
        <w:rPr>
          <w:bCs/>
          <w:color w:val="000000"/>
          <w:shd w:val="clear" w:color="auto" w:fill="FFFFFF"/>
        </w:rPr>
        <w:t>της Ολομελείας του ΣτΕ μέχρι τη</w:t>
      </w:r>
      <w:r>
        <w:rPr>
          <w:bCs/>
          <w:color w:val="000000"/>
          <w:shd w:val="clear" w:color="auto" w:fill="FFFFFF"/>
        </w:rPr>
        <w:t xml:space="preserve"> </w:t>
      </w:r>
      <w:r w:rsidR="001A1B24">
        <w:rPr>
          <w:bCs/>
          <w:color w:val="000000"/>
          <w:shd w:val="clear" w:color="auto" w:fill="FFFFFF"/>
        </w:rPr>
        <w:t>νέα</w:t>
      </w:r>
      <w:r>
        <w:rPr>
          <w:bCs/>
          <w:color w:val="000000"/>
          <w:shd w:val="clear" w:color="auto" w:fill="FFFFFF"/>
        </w:rPr>
        <w:t xml:space="preserve"> πρωτοβουλία του Νομοθέτη επ’ αυτού</w:t>
      </w:r>
      <w:r w:rsidR="00760E2F" w:rsidRPr="00852F10">
        <w:rPr>
          <w:bCs/>
          <w:color w:val="000000"/>
          <w:shd w:val="clear" w:color="auto" w:fill="FFFFFF"/>
        </w:rPr>
        <w:t>, θ</w:t>
      </w:r>
      <w:r>
        <w:rPr>
          <w:bCs/>
          <w:color w:val="000000"/>
          <w:shd w:val="clear" w:color="auto" w:fill="FFFFFF"/>
        </w:rPr>
        <w:t xml:space="preserve">α είναι ιδιαιτέρως προβληματική, ιδίως </w:t>
      </w:r>
      <w:r w:rsidR="00760E2F" w:rsidRPr="00852F10">
        <w:rPr>
          <w:bCs/>
          <w:color w:val="000000"/>
          <w:shd w:val="clear" w:color="auto" w:fill="FFFFFF"/>
        </w:rPr>
        <w:t xml:space="preserve">ως προς το μεταγενέστερο έλεγχο του καταστατικού των εταιρειών αυτών από τις Περιφέρειες και τους Φαρμακευτικούς Συλλόγους και δη αναφορικά με </w:t>
      </w:r>
      <w:r w:rsidR="004F7CB1" w:rsidRPr="00852F10">
        <w:rPr>
          <w:bCs/>
          <w:color w:val="000000"/>
          <w:shd w:val="clear" w:color="auto" w:fill="FFFFFF"/>
        </w:rPr>
        <w:t>τους όρους του καταστατικού που θα πρέπει να τροποποιηθούν κατ’ εφαρμογήν των νεώτερων νομοθετικών διατάξεων</w:t>
      </w:r>
      <w:r>
        <w:rPr>
          <w:bCs/>
          <w:color w:val="000000"/>
          <w:shd w:val="clear" w:color="auto" w:fill="FFFFFF"/>
        </w:rPr>
        <w:t xml:space="preserve"> καθώς και τον τρόπο επιβολής </w:t>
      </w:r>
      <w:r w:rsidR="00621FCF">
        <w:rPr>
          <w:bCs/>
          <w:color w:val="000000"/>
          <w:shd w:val="clear" w:color="auto" w:fill="FFFFFF"/>
        </w:rPr>
        <w:t xml:space="preserve">αυτών </w:t>
      </w:r>
      <w:r>
        <w:rPr>
          <w:bCs/>
          <w:color w:val="000000"/>
          <w:shd w:val="clear" w:color="auto" w:fill="FFFFFF"/>
        </w:rPr>
        <w:t>των τροποποιήσεων</w:t>
      </w:r>
      <w:r w:rsidR="004F7CB1" w:rsidRPr="00852F10">
        <w:rPr>
          <w:bCs/>
          <w:color w:val="000000"/>
          <w:shd w:val="clear" w:color="auto" w:fill="FFFFFF"/>
        </w:rPr>
        <w:t>.</w:t>
      </w:r>
      <w:r w:rsidR="00760E2F" w:rsidRPr="00852F10">
        <w:rPr>
          <w:bCs/>
          <w:color w:val="000000"/>
          <w:shd w:val="clear" w:color="auto" w:fill="FFFFFF"/>
        </w:rPr>
        <w:t xml:space="preserve"> </w:t>
      </w:r>
    </w:p>
    <w:p w:rsidR="00842562" w:rsidRPr="00852F10" w:rsidRDefault="00760E2F" w:rsidP="00852F10">
      <w:pPr>
        <w:spacing w:line="360" w:lineRule="auto"/>
        <w:ind w:firstLine="720"/>
        <w:jc w:val="both"/>
      </w:pPr>
      <w:r w:rsidRPr="00852F10">
        <w:t xml:space="preserve">Αντιλαμβάνομαι πλήρως την </w:t>
      </w:r>
      <w:r w:rsidR="009A591F" w:rsidRPr="00852F10">
        <w:t>αναστάτωση</w:t>
      </w:r>
      <w:r w:rsidRPr="00852F10">
        <w:t xml:space="preserve"> </w:t>
      </w:r>
      <w:r w:rsidR="009A591F" w:rsidRPr="00852F10">
        <w:t>που έχει προκληθεί</w:t>
      </w:r>
      <w:r w:rsidRPr="00852F10">
        <w:t xml:space="preserve"> στην εύρυθμη λειτουργία και οικονομική δραστηριότητα των φαρμακείων, </w:t>
      </w:r>
      <w:r w:rsidR="009A591F" w:rsidRPr="00852F10">
        <w:t>για το λόγο αυτό ευελπιστώ</w:t>
      </w:r>
      <w:r w:rsidRPr="00852F10">
        <w:t xml:space="preserve"> ότι το Υπουργείο Υγείας θα</w:t>
      </w:r>
      <w:r w:rsidR="004F7CB1" w:rsidRPr="00852F10">
        <w:t xml:space="preserve"> υιοθετήσει τη σχ</w:t>
      </w:r>
      <w:r w:rsidR="009A591F" w:rsidRPr="00852F10">
        <w:t xml:space="preserve">ετική πρόταση του Π.Φ.Σ. περί </w:t>
      </w:r>
      <w:r w:rsidR="009A591F" w:rsidRPr="00852F10">
        <w:lastRenderedPageBreak/>
        <w:t xml:space="preserve">διατήρησης της πλειοψηφίας 51% επί του κεφαλαίου </w:t>
      </w:r>
      <w:r w:rsidR="00FE7ED4" w:rsidRPr="00852F10">
        <w:t xml:space="preserve">από τον αδειούχο φαρμακοποιό </w:t>
      </w:r>
      <w:r w:rsidR="00FE7ED4">
        <w:t>στις εταιρείες</w:t>
      </w:r>
      <w:r w:rsidR="009A591F" w:rsidRPr="00852F10">
        <w:t xml:space="preserve"> εκμεταλλεύσεως φαρμακείου.</w:t>
      </w:r>
    </w:p>
    <w:p w:rsidR="00CD1C45" w:rsidRPr="00FE7ED4" w:rsidRDefault="007C496A" w:rsidP="00FE7ED4">
      <w:pPr>
        <w:spacing w:line="360" w:lineRule="auto"/>
        <w:ind w:firstLine="720"/>
        <w:jc w:val="both"/>
        <w:rPr>
          <w:bCs/>
          <w:color w:val="000000"/>
          <w:spacing w:val="-2"/>
        </w:rPr>
      </w:pPr>
      <w:r w:rsidRPr="00852F10">
        <w:t>Ε</w:t>
      </w:r>
      <w:r w:rsidR="008A0018" w:rsidRPr="00852F10">
        <w:t>ίμαστε σ</w:t>
      </w:r>
      <w:r w:rsidR="004402C4" w:rsidRPr="00852F10">
        <w:t xml:space="preserve">την διάθεσή σας για </w:t>
      </w:r>
      <w:r w:rsidR="009E242B" w:rsidRPr="00852F10">
        <w:t>οπ</w:t>
      </w:r>
      <w:r w:rsidR="004402C4" w:rsidRPr="00852F10">
        <w:t>οιαδήποτε διευκρίνηση</w:t>
      </w:r>
      <w:r w:rsidR="00C84BAE" w:rsidRPr="00852F10">
        <w:t>.</w:t>
      </w:r>
      <w:r w:rsidR="00247A99" w:rsidRPr="00852F10">
        <w:t xml:space="preserve"> </w:t>
      </w:r>
    </w:p>
    <w:p w:rsidR="00E50FF0" w:rsidRDefault="00E50FF0" w:rsidP="00621FCF">
      <w:pPr>
        <w:spacing w:line="360" w:lineRule="auto"/>
        <w:jc w:val="center"/>
      </w:pPr>
    </w:p>
    <w:p w:rsidR="00621FCF" w:rsidRPr="00FE7ED4" w:rsidRDefault="00DA25AA" w:rsidP="00621FCF">
      <w:pPr>
        <w:spacing w:line="360" w:lineRule="auto"/>
        <w:jc w:val="center"/>
      </w:pPr>
      <w:r w:rsidRPr="00852F10">
        <w:t>Με εκτίμηση</w:t>
      </w:r>
    </w:p>
    <w:p w:rsidR="00E50FF0" w:rsidRDefault="00E50FF0" w:rsidP="00852F10">
      <w:pPr>
        <w:spacing w:line="360" w:lineRule="auto"/>
        <w:jc w:val="center"/>
        <w:rPr>
          <w:b/>
        </w:rPr>
      </w:pPr>
    </w:p>
    <w:p w:rsidR="00FF31D7" w:rsidRPr="00852F10" w:rsidRDefault="00CD1C45" w:rsidP="00852F10">
      <w:pPr>
        <w:spacing w:line="360" w:lineRule="auto"/>
        <w:jc w:val="center"/>
        <w:rPr>
          <w:b/>
        </w:rPr>
      </w:pPr>
      <w:r w:rsidRPr="00852F10">
        <w:rPr>
          <w:b/>
        </w:rPr>
        <w:t>Ηλίας Ανδρ. Δημητρέλλος</w:t>
      </w:r>
    </w:p>
    <w:p w:rsidR="00FE7ED4" w:rsidRDefault="00CD1C45" w:rsidP="00FE7ED4">
      <w:pPr>
        <w:spacing w:line="360" w:lineRule="auto"/>
        <w:jc w:val="center"/>
        <w:rPr>
          <w:b/>
        </w:rPr>
      </w:pPr>
      <w:r w:rsidRPr="00852F10">
        <w:rPr>
          <w:b/>
        </w:rPr>
        <w:t xml:space="preserve">Νομικός Σύμβουλος </w:t>
      </w:r>
    </w:p>
    <w:p w:rsidR="00CD1C45" w:rsidRPr="00852F10" w:rsidRDefault="00CD1C45" w:rsidP="00FE7ED4">
      <w:pPr>
        <w:spacing w:line="360" w:lineRule="auto"/>
        <w:jc w:val="center"/>
        <w:rPr>
          <w:b/>
        </w:rPr>
      </w:pPr>
      <w:r w:rsidRPr="00852F10">
        <w:rPr>
          <w:b/>
        </w:rPr>
        <w:t xml:space="preserve">Π.Φ.Σ. </w:t>
      </w:r>
    </w:p>
    <w:sectPr w:rsidR="00CD1C45" w:rsidRPr="00852F10" w:rsidSect="0065540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52E"/>
    <w:multiLevelType w:val="hybridMultilevel"/>
    <w:tmpl w:val="823CD93E"/>
    <w:lvl w:ilvl="0" w:tplc="566CFA00">
      <w:start w:val="1"/>
      <w:numFmt w:val="decimal"/>
      <w:lvlText w:val="%1."/>
      <w:lvlJc w:val="left"/>
      <w:pPr>
        <w:ind w:left="1725" w:hanging="100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72398"/>
    <w:multiLevelType w:val="hybridMultilevel"/>
    <w:tmpl w:val="04462D1E"/>
    <w:lvl w:ilvl="0" w:tplc="9B84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D3A51"/>
    <w:multiLevelType w:val="hybridMultilevel"/>
    <w:tmpl w:val="5780205C"/>
    <w:lvl w:ilvl="0" w:tplc="606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849F9"/>
    <w:multiLevelType w:val="hybridMultilevel"/>
    <w:tmpl w:val="B6AED172"/>
    <w:lvl w:ilvl="0" w:tplc="19D2E2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55403"/>
    <w:rsid w:val="000130B3"/>
    <w:rsid w:val="0001623C"/>
    <w:rsid w:val="00051245"/>
    <w:rsid w:val="000524AC"/>
    <w:rsid w:val="00055C10"/>
    <w:rsid w:val="00057964"/>
    <w:rsid w:val="00065251"/>
    <w:rsid w:val="00085186"/>
    <w:rsid w:val="00091497"/>
    <w:rsid w:val="00094069"/>
    <w:rsid w:val="00097B80"/>
    <w:rsid w:val="000B332E"/>
    <w:rsid w:val="000B590C"/>
    <w:rsid w:val="000C641D"/>
    <w:rsid w:val="000F25F5"/>
    <w:rsid w:val="000F4A23"/>
    <w:rsid w:val="001065CD"/>
    <w:rsid w:val="00122A85"/>
    <w:rsid w:val="001260A1"/>
    <w:rsid w:val="00144387"/>
    <w:rsid w:val="0014524A"/>
    <w:rsid w:val="00153202"/>
    <w:rsid w:val="00182349"/>
    <w:rsid w:val="0018753D"/>
    <w:rsid w:val="00195DCC"/>
    <w:rsid w:val="001A1B24"/>
    <w:rsid w:val="001A739D"/>
    <w:rsid w:val="001B247E"/>
    <w:rsid w:val="001C4281"/>
    <w:rsid w:val="001C7CC7"/>
    <w:rsid w:val="001F34CC"/>
    <w:rsid w:val="001F7626"/>
    <w:rsid w:val="002158DA"/>
    <w:rsid w:val="00233047"/>
    <w:rsid w:val="00246174"/>
    <w:rsid w:val="00247A99"/>
    <w:rsid w:val="00251462"/>
    <w:rsid w:val="002632C2"/>
    <w:rsid w:val="002664B0"/>
    <w:rsid w:val="00284861"/>
    <w:rsid w:val="00284A9C"/>
    <w:rsid w:val="00293A0C"/>
    <w:rsid w:val="0029484E"/>
    <w:rsid w:val="002A1BF9"/>
    <w:rsid w:val="002B1D63"/>
    <w:rsid w:val="002B3708"/>
    <w:rsid w:val="002D25AF"/>
    <w:rsid w:val="00300338"/>
    <w:rsid w:val="00304B69"/>
    <w:rsid w:val="00304FD7"/>
    <w:rsid w:val="003070DE"/>
    <w:rsid w:val="003205C7"/>
    <w:rsid w:val="0033043F"/>
    <w:rsid w:val="00341DDD"/>
    <w:rsid w:val="00342D74"/>
    <w:rsid w:val="00344E5F"/>
    <w:rsid w:val="00347A31"/>
    <w:rsid w:val="003514F5"/>
    <w:rsid w:val="00352713"/>
    <w:rsid w:val="003553AF"/>
    <w:rsid w:val="00357923"/>
    <w:rsid w:val="00367312"/>
    <w:rsid w:val="003712C2"/>
    <w:rsid w:val="00390D78"/>
    <w:rsid w:val="00396985"/>
    <w:rsid w:val="003A5166"/>
    <w:rsid w:val="003C1B55"/>
    <w:rsid w:val="003D12D3"/>
    <w:rsid w:val="003D662F"/>
    <w:rsid w:val="003E74F8"/>
    <w:rsid w:val="003F768A"/>
    <w:rsid w:val="0040095E"/>
    <w:rsid w:val="004049E6"/>
    <w:rsid w:val="00405D09"/>
    <w:rsid w:val="00411684"/>
    <w:rsid w:val="0041555B"/>
    <w:rsid w:val="00426142"/>
    <w:rsid w:val="004402C4"/>
    <w:rsid w:val="00453F07"/>
    <w:rsid w:val="00455903"/>
    <w:rsid w:val="00487CF8"/>
    <w:rsid w:val="004B3782"/>
    <w:rsid w:val="004B3C6B"/>
    <w:rsid w:val="004C10E7"/>
    <w:rsid w:val="004C31A3"/>
    <w:rsid w:val="004C6E4F"/>
    <w:rsid w:val="004C7E4E"/>
    <w:rsid w:val="004E2DFD"/>
    <w:rsid w:val="004F20B2"/>
    <w:rsid w:val="004F26AC"/>
    <w:rsid w:val="004F399D"/>
    <w:rsid w:val="004F7CB1"/>
    <w:rsid w:val="00502FBD"/>
    <w:rsid w:val="005052B5"/>
    <w:rsid w:val="00507F58"/>
    <w:rsid w:val="00517CEF"/>
    <w:rsid w:val="00520092"/>
    <w:rsid w:val="005240AF"/>
    <w:rsid w:val="0052524B"/>
    <w:rsid w:val="00550F3B"/>
    <w:rsid w:val="00551711"/>
    <w:rsid w:val="00566006"/>
    <w:rsid w:val="0056655F"/>
    <w:rsid w:val="0057550D"/>
    <w:rsid w:val="00590D68"/>
    <w:rsid w:val="005A50A7"/>
    <w:rsid w:val="005C3998"/>
    <w:rsid w:val="005D4B4A"/>
    <w:rsid w:val="005E5235"/>
    <w:rsid w:val="005E7EC7"/>
    <w:rsid w:val="005F4A0F"/>
    <w:rsid w:val="006019B3"/>
    <w:rsid w:val="0061510A"/>
    <w:rsid w:val="00616D85"/>
    <w:rsid w:val="006205B8"/>
    <w:rsid w:val="00621FCF"/>
    <w:rsid w:val="006254A6"/>
    <w:rsid w:val="00626A3D"/>
    <w:rsid w:val="0063378C"/>
    <w:rsid w:val="0063680B"/>
    <w:rsid w:val="00637D87"/>
    <w:rsid w:val="00655403"/>
    <w:rsid w:val="00664F0B"/>
    <w:rsid w:val="00667CD9"/>
    <w:rsid w:val="006751D8"/>
    <w:rsid w:val="00685821"/>
    <w:rsid w:val="00686D59"/>
    <w:rsid w:val="00691A74"/>
    <w:rsid w:val="006B4033"/>
    <w:rsid w:val="006B771D"/>
    <w:rsid w:val="006D2E80"/>
    <w:rsid w:val="00700610"/>
    <w:rsid w:val="00704221"/>
    <w:rsid w:val="00730EF9"/>
    <w:rsid w:val="00754964"/>
    <w:rsid w:val="00756F9A"/>
    <w:rsid w:val="00760E2F"/>
    <w:rsid w:val="0077205B"/>
    <w:rsid w:val="00774C99"/>
    <w:rsid w:val="007824C1"/>
    <w:rsid w:val="007A283C"/>
    <w:rsid w:val="007C496A"/>
    <w:rsid w:val="007C6829"/>
    <w:rsid w:val="007D27E6"/>
    <w:rsid w:val="007D3CD1"/>
    <w:rsid w:val="007D45FA"/>
    <w:rsid w:val="007D72F3"/>
    <w:rsid w:val="0080681C"/>
    <w:rsid w:val="00810A9C"/>
    <w:rsid w:val="00825121"/>
    <w:rsid w:val="008279BF"/>
    <w:rsid w:val="00842562"/>
    <w:rsid w:val="00844882"/>
    <w:rsid w:val="00844F5A"/>
    <w:rsid w:val="00846C4D"/>
    <w:rsid w:val="00852F10"/>
    <w:rsid w:val="0085756E"/>
    <w:rsid w:val="008638C7"/>
    <w:rsid w:val="00866A48"/>
    <w:rsid w:val="00884162"/>
    <w:rsid w:val="00891116"/>
    <w:rsid w:val="00891ADC"/>
    <w:rsid w:val="00894C70"/>
    <w:rsid w:val="008A0018"/>
    <w:rsid w:val="008B4A04"/>
    <w:rsid w:val="008C1A59"/>
    <w:rsid w:val="008C5D9A"/>
    <w:rsid w:val="008C7BEC"/>
    <w:rsid w:val="008E27AA"/>
    <w:rsid w:val="008F0F2F"/>
    <w:rsid w:val="008F3A82"/>
    <w:rsid w:val="00900717"/>
    <w:rsid w:val="0090383F"/>
    <w:rsid w:val="00915B8C"/>
    <w:rsid w:val="00916BFD"/>
    <w:rsid w:val="00927C04"/>
    <w:rsid w:val="00931927"/>
    <w:rsid w:val="009320C6"/>
    <w:rsid w:val="00932C4B"/>
    <w:rsid w:val="00947AF3"/>
    <w:rsid w:val="009573EE"/>
    <w:rsid w:val="00964031"/>
    <w:rsid w:val="0097779C"/>
    <w:rsid w:val="00980599"/>
    <w:rsid w:val="00986429"/>
    <w:rsid w:val="009A591F"/>
    <w:rsid w:val="009A7CC8"/>
    <w:rsid w:val="009B0F0F"/>
    <w:rsid w:val="009B29C8"/>
    <w:rsid w:val="009B4128"/>
    <w:rsid w:val="009B699C"/>
    <w:rsid w:val="009C4056"/>
    <w:rsid w:val="009D1884"/>
    <w:rsid w:val="009D2ECB"/>
    <w:rsid w:val="009D5A06"/>
    <w:rsid w:val="009E0902"/>
    <w:rsid w:val="009E242B"/>
    <w:rsid w:val="009F368F"/>
    <w:rsid w:val="00A03B76"/>
    <w:rsid w:val="00A24010"/>
    <w:rsid w:val="00A51D1E"/>
    <w:rsid w:val="00A56437"/>
    <w:rsid w:val="00A66917"/>
    <w:rsid w:val="00A66E65"/>
    <w:rsid w:val="00A84758"/>
    <w:rsid w:val="00A924D6"/>
    <w:rsid w:val="00A929FD"/>
    <w:rsid w:val="00A92C15"/>
    <w:rsid w:val="00A94745"/>
    <w:rsid w:val="00AB6477"/>
    <w:rsid w:val="00AC0FC4"/>
    <w:rsid w:val="00AC3506"/>
    <w:rsid w:val="00AD60D3"/>
    <w:rsid w:val="00AE5E38"/>
    <w:rsid w:val="00AE6F6F"/>
    <w:rsid w:val="00AF35EB"/>
    <w:rsid w:val="00B0741A"/>
    <w:rsid w:val="00B31EF3"/>
    <w:rsid w:val="00B3537B"/>
    <w:rsid w:val="00B417F5"/>
    <w:rsid w:val="00B42D96"/>
    <w:rsid w:val="00B54867"/>
    <w:rsid w:val="00B66DAF"/>
    <w:rsid w:val="00B72A1B"/>
    <w:rsid w:val="00B86BFE"/>
    <w:rsid w:val="00B966B5"/>
    <w:rsid w:val="00BA7BA0"/>
    <w:rsid w:val="00C00CE0"/>
    <w:rsid w:val="00C00ECF"/>
    <w:rsid w:val="00C13DAF"/>
    <w:rsid w:val="00C17B8A"/>
    <w:rsid w:val="00C20D0D"/>
    <w:rsid w:val="00C23583"/>
    <w:rsid w:val="00C33D2A"/>
    <w:rsid w:val="00C40E38"/>
    <w:rsid w:val="00C53215"/>
    <w:rsid w:val="00C56B48"/>
    <w:rsid w:val="00C56F8E"/>
    <w:rsid w:val="00C632BD"/>
    <w:rsid w:val="00C649A7"/>
    <w:rsid w:val="00C72B14"/>
    <w:rsid w:val="00C73B77"/>
    <w:rsid w:val="00C752BE"/>
    <w:rsid w:val="00C84BAE"/>
    <w:rsid w:val="00C8560C"/>
    <w:rsid w:val="00C872C0"/>
    <w:rsid w:val="00C87FB7"/>
    <w:rsid w:val="00C9755D"/>
    <w:rsid w:val="00CA4CA0"/>
    <w:rsid w:val="00CB0264"/>
    <w:rsid w:val="00CB07D1"/>
    <w:rsid w:val="00CB08EE"/>
    <w:rsid w:val="00CC0DC1"/>
    <w:rsid w:val="00CD1C45"/>
    <w:rsid w:val="00D255E4"/>
    <w:rsid w:val="00D37B4E"/>
    <w:rsid w:val="00D51077"/>
    <w:rsid w:val="00D5403F"/>
    <w:rsid w:val="00D601AD"/>
    <w:rsid w:val="00D64454"/>
    <w:rsid w:val="00D86FA9"/>
    <w:rsid w:val="00D91365"/>
    <w:rsid w:val="00DA25AA"/>
    <w:rsid w:val="00DB0EAF"/>
    <w:rsid w:val="00DB5B93"/>
    <w:rsid w:val="00DD036E"/>
    <w:rsid w:val="00DD3632"/>
    <w:rsid w:val="00DE59D4"/>
    <w:rsid w:val="00DF22CC"/>
    <w:rsid w:val="00DF46EF"/>
    <w:rsid w:val="00DF4BA3"/>
    <w:rsid w:val="00DF754C"/>
    <w:rsid w:val="00E12722"/>
    <w:rsid w:val="00E23B0F"/>
    <w:rsid w:val="00E3039F"/>
    <w:rsid w:val="00E333F4"/>
    <w:rsid w:val="00E378D9"/>
    <w:rsid w:val="00E4028B"/>
    <w:rsid w:val="00E42902"/>
    <w:rsid w:val="00E42905"/>
    <w:rsid w:val="00E50FF0"/>
    <w:rsid w:val="00E517D1"/>
    <w:rsid w:val="00E81B51"/>
    <w:rsid w:val="00EB5798"/>
    <w:rsid w:val="00EF7A80"/>
    <w:rsid w:val="00F33359"/>
    <w:rsid w:val="00F413D2"/>
    <w:rsid w:val="00F44496"/>
    <w:rsid w:val="00F46341"/>
    <w:rsid w:val="00F47D1D"/>
    <w:rsid w:val="00F60222"/>
    <w:rsid w:val="00F87FDC"/>
    <w:rsid w:val="00FB09E6"/>
    <w:rsid w:val="00FB41A7"/>
    <w:rsid w:val="00FC2C1B"/>
    <w:rsid w:val="00FD3D39"/>
    <w:rsid w:val="00FE7ED4"/>
    <w:rsid w:val="00FF31D7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655403"/>
    <w:pPr>
      <w:spacing w:line="360" w:lineRule="auto"/>
      <w:ind w:firstLine="720"/>
      <w:jc w:val="both"/>
    </w:pPr>
    <w:rPr>
      <w:color w:val="000000"/>
      <w:sz w:val="26"/>
      <w:szCs w:val="20"/>
      <w:lang/>
    </w:rPr>
  </w:style>
  <w:style w:type="character" w:customStyle="1" w:styleId="txtmov91">
    <w:name w:val="txtmov91"/>
    <w:rsid w:val="009B4128"/>
    <w:rPr>
      <w:rFonts w:ascii="Verdana" w:hAnsi="Verdana" w:hint="default"/>
      <w:b w:val="0"/>
      <w:bCs w:val="0"/>
      <w:color w:val="826DA6"/>
      <w:sz w:val="14"/>
      <w:szCs w:val="14"/>
    </w:rPr>
  </w:style>
  <w:style w:type="paragraph" w:customStyle="1" w:styleId="Default">
    <w:name w:val="Default"/>
    <w:rsid w:val="009D5A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har">
    <w:name w:val="Σώμα κείμενου με εσοχή Char"/>
    <w:link w:val="a3"/>
    <w:rsid w:val="004B3782"/>
    <w:rPr>
      <w:color w:val="000000"/>
      <w:sz w:val="26"/>
    </w:rPr>
  </w:style>
  <w:style w:type="paragraph" w:styleId="a4">
    <w:name w:val="Balloon Text"/>
    <w:basedOn w:val="a"/>
    <w:link w:val="Char0"/>
    <w:rsid w:val="00D37B4E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rsid w:val="00D37B4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7C68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84BAE"/>
  </w:style>
  <w:style w:type="character" w:styleId="-">
    <w:name w:val="Hyperlink"/>
    <w:rsid w:val="00C84BAE"/>
    <w:rPr>
      <w:color w:val="0000FF"/>
      <w:u w:val="single"/>
    </w:rPr>
  </w:style>
  <w:style w:type="character" w:customStyle="1" w:styleId="FontStyle18">
    <w:name w:val="Font Style18"/>
    <w:rsid w:val="00507F58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rsid w:val="00507F58"/>
    <w:rPr>
      <w:rFonts w:ascii="Calibri" w:hAnsi="Calibri" w:cs="Calibri"/>
      <w:b/>
      <w:bCs/>
      <w:smallCaps/>
      <w:color w:val="000000"/>
      <w:sz w:val="22"/>
      <w:szCs w:val="22"/>
    </w:rPr>
  </w:style>
  <w:style w:type="character" w:customStyle="1" w:styleId="FontStyle16">
    <w:name w:val="Font Style16"/>
    <w:rsid w:val="008A0018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a5">
    <w:name w:val="Περιεχόμενα πίνακα"/>
    <w:basedOn w:val="a"/>
    <w:uiPriority w:val="99"/>
    <w:rsid w:val="00842562"/>
    <w:pPr>
      <w:widowControl w:val="0"/>
      <w:suppressLineNumbers/>
      <w:suppressAutoHyphens/>
    </w:pPr>
    <w:rPr>
      <w:rFonts w:ascii="Liberation Serif" w:eastAsia="Calibri" w:hAnsi="Liberation Serif" w:cs="FreeSans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imgurl=http://4.bp.blogspot.com/_iiluUEluqEA/R9azs5KQbgI/AAAAAAAAAAM/iQoPv6m4Jwo/s1600/%CE%B5%CE%B8%CE%BD%CE%BF%CF%83%CE%B7%CE%BC%CE%BF.jpg&amp;imgrefurl=http://grizaniotis.blogspot.com/2010/01/10_28.html&amp;usg=__6Z93BlfP684HVcWKxwJMMua7g2k=&amp;h=430&amp;w=448&amp;sz=57&amp;hl=el&amp;start=0&amp;zoom=1&amp;tbnid=fsG0nY9eg5bHlM:&amp;tbnh=127&amp;tbnw=132&amp;ei=flE4TYHJLces8gPkr7StCA&amp;prev=/images?q=%CE%B5%CE%B8%CE%BD%CE%BF%CF%83%CE%B7%CE%BC%CE%BF+%CE%B5%CE%BB%CE%BB%CE%B7%CE%BD%CE%B9%CE%BA%CE%B7+%CE%B4%CE%B7%CE%BC%CE%BF%CE%BA%CF%81%CE%B1%CF%84%CE%B9%CE%B1&amp;hl=el&amp;gbv=2&amp;biw=1345&amp;bih=523&amp;output=images_json&amp;tbs=isch:1&amp;itbs=1&amp;iact=hc&amp;vpx=285&amp;vpy=56&amp;dur=1622&amp;hovh=220&amp;hovw=229&amp;tx=101&amp;ty=133&amp;oei=g1E4Te-wFYGt8gOricWcCA&amp;esq=1&amp;page=1&amp;ndsp=24&amp;ved=1t:429,r:1,s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7508</Characters>
  <Application>Microsoft Office Word</Application>
  <DocSecurity>4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διάταξη της παραγράφου 9 του άρθρου 445 της αγορανομικής διατάξεως 14/1989, ως αυτή προστέθηκε με την αγορανομική διάταξη 40/17</vt:lpstr>
    </vt:vector>
  </TitlesOfParts>
  <Company>Hewlett-Packard</Company>
  <LinksUpToDate>false</LinksUpToDate>
  <CharactersWithSpaces>8881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4.bp.blogspot.com/_iiluUEluqEA/R9azs5KQbgI/AAAAAAAAAAM/iQoPv6m4Jwo/s1600/%CE%B5%CE%B8%CE%BD%CE%BF%CF%83%CE%B7%CE%BC%CE%BF.jpg&amp;imgrefurl=http://grizaniotis.blogspot.com/2010/01/10_28.html&amp;usg=__6Z93BlfP684HVcWKxwJMMua7g2k=&amp;h=430&amp;w=448&amp;sz=57&amp;hl=el&amp;start=0&amp;zoom=1&amp;tbnid=fsG0nY9eg5bHlM:&amp;tbnh=127&amp;tbnw=132&amp;ei=flE4TYHJLces8gPkr7StCA&amp;prev=/images?q=%CE%B5%CE%B8%CE%BD%CE%BF%CF%83%CE%B7%CE%BC%CE%BF+%CE%B5%CE%BB%CE%BB%CE%B7%CE%BD%CE%B9%CE%BA%CE%B7+%CE%B4%CE%B7%CE%BC%CE%BF%CE%BA%CF%81%CE%B1%CF%84%CE%B9%CE%B1&amp;hl=el&amp;gbv=2&amp;biw=1345&amp;bih=523&amp;output=images_json&amp;tbs=isch:1&amp;itbs=1&amp;iact=hc&amp;vpx=285&amp;vpy=56&amp;dur=1622&amp;hovh=220&amp;hovw=229&amp;tx=101&amp;ty=133&amp;oei=g1E4Te-wFYGt8gOricWcCA&amp;esq=1&amp;page=1&amp;ndsp=24&amp;ved=1t:429,r:1,s: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διάταξη της παραγράφου 9 του άρθρου 445 της αγορανομικής διατάξεως 14/1989, ως αυτή προστέθηκε με την αγορανομική διάταξη 40/17</dc:title>
  <dc:creator>Hlias</dc:creator>
  <cp:lastModifiedBy>User</cp:lastModifiedBy>
  <cp:revision>2</cp:revision>
  <cp:lastPrinted>2017-02-16T09:59:00Z</cp:lastPrinted>
  <dcterms:created xsi:type="dcterms:W3CDTF">2017-09-08T09:50:00Z</dcterms:created>
  <dcterms:modified xsi:type="dcterms:W3CDTF">2017-09-08T09:50:00Z</dcterms:modified>
</cp:coreProperties>
</file>